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tabs>
          <w:tab w:val="left" w:pos="1300"/>
          <w:tab w:val="left" w:pos="2600"/>
          <w:tab w:val="left" w:pos="3900"/>
          <w:tab w:val="left" w:pos="5200"/>
          <w:tab w:val="left" w:pos="6500"/>
          <w:tab w:val="left" w:pos="7800"/>
        </w:tabs>
        <w:jc w:val="left"/>
        <w:rPr>
          <w:sz w:val="16"/>
          <w:szCs w:val="16"/>
        </w:rPr>
      </w:pPr>
      <w:r>
        <w:rPr>
          <w:sz w:val="16"/>
          <w:szCs w:val="16"/>
          <w:rtl w:val="0"/>
          <w:lang w:val="en-US"/>
        </w:rPr>
        <w:t>FTN EXPORTING AUSTRALIA (Principal)</w:t>
      </w:r>
      <w:r>
        <w:rPr>
          <w:sz w:val="16"/>
          <w:szCs w:val="16"/>
        </w:rPr>
        <w:drawing xmlns:a="http://schemas.openxmlformats.org/drawingml/2006/main">
          <wp:anchor distT="152400" distB="152400" distL="152400" distR="152400" simplePos="0" relativeHeight="251659264" behindDoc="0" locked="0" layoutInCell="1" allowOverlap="1">
            <wp:simplePos x="0" y="0"/>
            <wp:positionH relativeFrom="margin">
              <wp:posOffset>-6349</wp:posOffset>
            </wp:positionH>
            <wp:positionV relativeFrom="page">
              <wp:posOffset>629919</wp:posOffset>
            </wp:positionV>
            <wp:extent cx="1120010" cy="872735"/>
            <wp:effectExtent l="0" t="0" r="0" b="0"/>
            <wp:wrapThrough wrapText="bothSides" distL="152400" distR="152400">
              <wp:wrapPolygon edited="1">
                <wp:start x="0" y="0"/>
                <wp:lineTo x="21600" y="0"/>
                <wp:lineTo x="21600" y="21600"/>
                <wp:lineTo x="0" y="21600"/>
                <wp:lineTo x="0" y="0"/>
              </wp:wrapPolygon>
            </wp:wrapThrough>
            <wp:docPr id="1073741825" name="officeArt object" descr="officeArt object"/>
            <wp:cNvGraphicFramePr/>
            <a:graphic xmlns:a="http://schemas.openxmlformats.org/drawingml/2006/main">
              <a:graphicData uri="http://schemas.openxmlformats.org/drawingml/2006/picture">
                <pic:pic xmlns:pic="http://schemas.openxmlformats.org/drawingml/2006/picture">
                  <pic:nvPicPr>
                    <pic:cNvPr id="1073741825" name="officeArt object" descr="officeArt object"/>
                    <pic:cNvPicPr>
                      <a:picLocks noChangeAspect="1"/>
                    </pic:cNvPicPr>
                  </pic:nvPicPr>
                  <pic:blipFill>
                    <a:blip r:embed="rId4">
                      <a:extLst/>
                    </a:blip>
                    <a:stretch>
                      <a:fillRect/>
                    </a:stretch>
                  </pic:blipFill>
                  <pic:spPr>
                    <a:xfrm>
                      <a:off x="0" y="0"/>
                      <a:ext cx="1120010" cy="872735"/>
                    </a:xfrm>
                    <a:prstGeom prst="rect">
                      <a:avLst/>
                    </a:prstGeom>
                    <a:ln w="12700" cap="flat">
                      <a:noFill/>
                      <a:miter lim="400000"/>
                    </a:ln>
                    <a:effectLst/>
                  </pic:spPr>
                </pic:pic>
              </a:graphicData>
            </a:graphic>
          </wp:anchor>
        </w:drawing>
      </w:r>
      <w:r>
        <w:rPr>
          <w:sz w:val="16"/>
          <w:szCs w:val="16"/>
          <w:rtl w:val="0"/>
          <w:lang w:val="en-US"/>
        </w:rPr>
        <w:t xml:space="preserve"> </w:t>
      </w:r>
    </w:p>
    <w:p>
      <w:pPr>
        <w:pStyle w:val="Title"/>
        <w:tabs>
          <w:tab w:val="left" w:pos="1300"/>
          <w:tab w:val="left" w:pos="2600"/>
          <w:tab w:val="left" w:pos="3900"/>
          <w:tab w:val="left" w:pos="5200"/>
          <w:tab w:val="left" w:pos="6500"/>
          <w:tab w:val="left" w:pos="7800"/>
        </w:tabs>
        <w:jc w:val="left"/>
        <w:rPr>
          <w:sz w:val="16"/>
          <w:szCs w:val="16"/>
        </w:rPr>
      </w:pPr>
      <w:r>
        <w:rPr>
          <w:sz w:val="16"/>
          <w:szCs w:val="16"/>
          <w:rtl w:val="0"/>
          <w:lang w:val="en-US"/>
        </w:rPr>
        <w:t xml:space="preserve">FTNX Doctrine of Trade </w:t>
      </w:r>
    </w:p>
    <w:p>
      <w:pPr>
        <w:pStyle w:val="Title"/>
        <w:tabs>
          <w:tab w:val="left" w:pos="1300"/>
          <w:tab w:val="left" w:pos="2600"/>
          <w:tab w:val="left" w:pos="3900"/>
          <w:tab w:val="left" w:pos="5200"/>
          <w:tab w:val="left" w:pos="6500"/>
          <w:tab w:val="left" w:pos="7800"/>
        </w:tabs>
        <w:jc w:val="left"/>
        <w:rPr>
          <w:sz w:val="20"/>
          <w:szCs w:val="20"/>
        </w:rPr>
      </w:pPr>
      <w:r>
        <w:rPr>
          <w:sz w:val="20"/>
          <w:szCs w:val="20"/>
          <w:rtl w:val="0"/>
          <w:lang w:val="en-US"/>
        </w:rPr>
        <w:t>CEO: Davide Giovanni Papa</w:t>
      </w:r>
      <w:r>
        <w:rPr>
          <w:sz w:val="20"/>
          <w:szCs w:val="20"/>
        </w:rPr>
        <mc:AlternateContent>
          <mc:Choice Requires="wps">
            <w:drawing xmlns:a="http://schemas.openxmlformats.org/drawingml/2006/main">
              <wp:anchor distT="152400" distB="152400" distL="152400" distR="152400" simplePos="0" relativeHeight="251660288" behindDoc="0" locked="0" layoutInCell="1" allowOverlap="1">
                <wp:simplePos x="0" y="0"/>
                <wp:positionH relativeFrom="margin">
                  <wp:posOffset>12700</wp:posOffset>
                </wp:positionH>
                <wp:positionV relativeFrom="line">
                  <wp:posOffset>224310</wp:posOffset>
                </wp:positionV>
                <wp:extent cx="6176801" cy="0"/>
                <wp:effectExtent l="0" t="0" r="0" b="0"/>
                <wp:wrapTopAndBottom distT="152400" distB="152400"/>
                <wp:docPr id="1073741826" name="officeArt object" descr="Line"/>
                <wp:cNvGraphicFramePr/>
                <a:graphic xmlns:a="http://schemas.openxmlformats.org/drawingml/2006/main">
                  <a:graphicData uri="http://schemas.microsoft.com/office/word/2010/wordprocessingShape">
                    <wps:wsp>
                      <wps:cNvSpPr/>
                      <wps:spPr>
                        <a:xfrm>
                          <a:off x="0" y="0"/>
                          <a:ext cx="6176801" cy="0"/>
                        </a:xfrm>
                        <a:prstGeom prst="line">
                          <a:avLst/>
                        </a:prstGeom>
                        <a:noFill/>
                        <a:ln w="25400" cap="flat">
                          <a:solidFill>
                            <a:srgbClr val="000000"/>
                          </a:solidFill>
                          <a:prstDash val="solid"/>
                          <a:miter lim="400000"/>
                        </a:ln>
                        <a:effectLst/>
                      </wps:spPr>
                      <wps:bodyPr/>
                    </wps:wsp>
                  </a:graphicData>
                </a:graphic>
              </wp:anchor>
            </w:drawing>
          </mc:Choice>
          <mc:Fallback>
            <w:pict>
              <v:line id="_x0000_s1026" style="visibility:visible;position:absolute;margin-left:1.0pt;margin-top:17.7pt;width:486.4pt;height:0.0pt;z-index:251660288;mso-position-horizontal:absolute;mso-position-horizontal-relative:margin;mso-position-vertical:absolute;mso-position-vertical-relative:line;mso-wrap-distance-left:12.0pt;mso-wrap-distance-top:12.0pt;mso-wrap-distance-right:12.0pt;mso-wrap-distance-bottom:12.0pt;">
                <v:fill on="f"/>
                <v:stroke filltype="solid" color="#000000" opacity="100.0%" weight="2.0pt" dashstyle="solid" endcap="flat" miterlimit="400.0%" joinstyle="miter" linestyle="single" startarrow="none" startarrowwidth="medium" startarrowlength="medium" endarrow="none" endarrowwidth="medium" endarrowlength="medium"/>
                <w10:wrap type="topAndBottom" side="bothSides" anchorx="margin"/>
              </v:line>
            </w:pict>
          </mc:Fallback>
        </mc:AlternateContent>
      </w:r>
      <w:r>
        <w:rPr>
          <w:sz w:val="20"/>
          <w:szCs w:val="20"/>
          <w:rtl w:val="0"/>
          <w:lang w:val="en-US"/>
        </w:rPr>
        <w:t xml:space="preserve">  </w:t>
      </w:r>
    </w:p>
    <w:p>
      <w:pPr>
        <w:pStyle w:val="Title"/>
        <w:tabs>
          <w:tab w:val="left" w:pos="1300"/>
          <w:tab w:val="left" w:pos="2600"/>
          <w:tab w:val="left" w:pos="3900"/>
          <w:tab w:val="left" w:pos="5200"/>
          <w:tab w:val="left" w:pos="6500"/>
          <w:tab w:val="left" w:pos="7800"/>
        </w:tabs>
        <w:jc w:val="left"/>
        <w:rPr>
          <w:sz w:val="18"/>
          <w:szCs w:val="18"/>
        </w:rPr>
      </w:pPr>
      <w:r>
        <w:rPr>
          <w:sz w:val="18"/>
          <w:szCs w:val="18"/>
          <w:rtl w:val="0"/>
          <w:lang w:val="en-US"/>
        </w:rPr>
        <w:t xml:space="preserve">No phone number served on line </w:t>
      </w:r>
    </w:p>
    <w:p>
      <w:pPr>
        <w:pStyle w:val="Title"/>
        <w:tabs>
          <w:tab w:val="left" w:pos="1300"/>
          <w:tab w:val="left" w:pos="2600"/>
          <w:tab w:val="left" w:pos="3900"/>
          <w:tab w:val="left" w:pos="5200"/>
          <w:tab w:val="left" w:pos="6500"/>
          <w:tab w:val="left" w:pos="7800"/>
        </w:tabs>
        <w:jc w:val="left"/>
        <w:rPr>
          <w:sz w:val="24"/>
          <w:szCs w:val="24"/>
        </w:rPr>
      </w:pPr>
      <w:r>
        <w:rPr>
          <w:sz w:val="24"/>
          <w:szCs w:val="24"/>
          <w:rtl w:val="0"/>
          <w:lang w:val="en-US"/>
        </w:rPr>
        <w:t xml:space="preserve">BIF: Buyers Inquiry Form </w:t>
      </w:r>
    </w:p>
    <w:p>
      <w:pPr>
        <w:pStyle w:val="Title"/>
        <w:tabs>
          <w:tab w:val="left" w:pos="1300"/>
          <w:tab w:val="left" w:pos="2600"/>
          <w:tab w:val="left" w:pos="3900"/>
          <w:tab w:val="left" w:pos="5200"/>
          <w:tab w:val="left" w:pos="6500"/>
          <w:tab w:val="left" w:pos="7800"/>
        </w:tabs>
        <w:jc w:val="left"/>
        <w:rPr>
          <w:sz w:val="24"/>
          <w:szCs w:val="24"/>
        </w:rPr>
      </w:pPr>
      <w:r>
        <w:rPr>
          <w:sz w:val="24"/>
          <w:szCs w:val="24"/>
          <w:rtl w:val="0"/>
          <w:lang w:val="en-US"/>
        </w:rPr>
        <w:t>To : Suppliers worldwide</w:t>
      </w:r>
    </w:p>
    <w:p>
      <w:pPr>
        <w:pStyle w:val="Title"/>
        <w:tabs>
          <w:tab w:val="left" w:pos="1300"/>
          <w:tab w:val="left" w:pos="2600"/>
          <w:tab w:val="left" w:pos="3900"/>
          <w:tab w:val="left" w:pos="5200"/>
          <w:tab w:val="left" w:pos="6500"/>
          <w:tab w:val="left" w:pos="7800"/>
        </w:tabs>
        <w:jc w:val="left"/>
        <w:rPr>
          <w:sz w:val="24"/>
          <w:szCs w:val="24"/>
        </w:rPr>
      </w:pPr>
      <w:r>
        <w:rPr>
          <w:sz w:val="24"/>
          <w:szCs w:val="24"/>
          <w:rtl w:val="0"/>
          <w:lang w:val="en-US"/>
        </w:rPr>
        <w:t>Date of Posting: 7 January 2026</w:t>
      </w:r>
    </w:p>
    <w:p>
      <w:pPr>
        <w:pStyle w:val="Title"/>
        <w:tabs>
          <w:tab w:val="left" w:pos="1300"/>
          <w:tab w:val="left" w:pos="2600"/>
          <w:tab w:val="left" w:pos="3900"/>
          <w:tab w:val="left" w:pos="5200"/>
          <w:tab w:val="left" w:pos="6500"/>
          <w:tab w:val="left" w:pos="7800"/>
        </w:tabs>
        <w:jc w:val="left"/>
        <w:rPr>
          <w:sz w:val="24"/>
          <w:szCs w:val="24"/>
        </w:rPr>
      </w:pPr>
      <w:r>
        <w:rPr>
          <w:sz w:val="24"/>
          <w:szCs w:val="24"/>
          <w:rtl w:val="0"/>
          <w:lang w:val="en-US"/>
        </w:rPr>
        <w:t>Ref No: FTNX-0003-BIF</w:t>
      </w:r>
    </w:p>
    <w:p>
      <w:pPr>
        <w:pStyle w:val="Title"/>
        <w:tabs>
          <w:tab w:val="left" w:pos="1300"/>
          <w:tab w:val="left" w:pos="2600"/>
          <w:tab w:val="left" w:pos="3900"/>
          <w:tab w:val="left" w:pos="5200"/>
          <w:tab w:val="left" w:pos="6500"/>
          <w:tab w:val="left" w:pos="7800"/>
        </w:tabs>
        <w:jc w:val="left"/>
        <w:rPr>
          <w:sz w:val="24"/>
          <w:szCs w:val="24"/>
        </w:rPr>
      </w:pPr>
      <w:r>
        <w:rPr>
          <w:sz w:val="24"/>
          <w:szCs w:val="24"/>
          <w:rtl w:val="0"/>
          <w:lang w:val="en-US"/>
        </w:rPr>
        <w:t>Email: ftn_smice@bigpond.com</w:t>
      </w:r>
    </w:p>
    <w:p>
      <w:pPr>
        <w:pStyle w:val="Title"/>
        <w:tabs>
          <w:tab w:val="left" w:pos="1300"/>
          <w:tab w:val="left" w:pos="2600"/>
          <w:tab w:val="left" w:pos="3900"/>
          <w:tab w:val="left" w:pos="5200"/>
          <w:tab w:val="left" w:pos="6500"/>
          <w:tab w:val="left" w:pos="7800"/>
        </w:tabs>
        <w:jc w:val="left"/>
        <w:rPr>
          <w:sz w:val="24"/>
          <w:szCs w:val="24"/>
        </w:rPr>
      </w:pPr>
    </w:p>
    <w:p>
      <w:pPr>
        <w:pStyle w:val="Title"/>
        <w:tabs>
          <w:tab w:val="left" w:pos="1300"/>
          <w:tab w:val="left" w:pos="2600"/>
          <w:tab w:val="left" w:pos="3900"/>
          <w:tab w:val="left" w:pos="5200"/>
          <w:tab w:val="left" w:pos="6500"/>
          <w:tab w:val="left" w:pos="7800"/>
        </w:tabs>
        <w:spacing w:line="288" w:lineRule="auto"/>
        <w:jc w:val="both"/>
        <w:rPr>
          <w:b w:val="0"/>
          <w:bCs w:val="0"/>
          <w:sz w:val="24"/>
          <w:szCs w:val="24"/>
        </w:rPr>
      </w:pPr>
      <w:r>
        <w:rPr>
          <w:b w:val="0"/>
          <w:bCs w:val="0"/>
          <w:sz w:val="24"/>
          <w:szCs w:val="24"/>
          <w:rtl w:val="0"/>
          <w:lang w:val="en-US"/>
        </w:rPr>
        <w:t xml:space="preserve">This BIF is not legally binding and may be filled in by a qualifying end buyer, agreeing to buy export ready goods listed  on the </w:t>
      </w:r>
      <w:r>
        <w:rPr>
          <w:b w:val="0"/>
          <w:bCs w:val="0"/>
          <w:sz w:val="24"/>
          <w:szCs w:val="24"/>
        </w:rPr>
        <w:fldChar w:fldCharType="begin" w:fldLock="0"/>
      </w:r>
      <w:r>
        <w:rPr>
          <w:b w:val="0"/>
          <w:bCs w:val="0"/>
          <w:sz w:val="24"/>
          <w:szCs w:val="24"/>
        </w:rPr>
        <w:instrText xml:space="preserve"> HYPERLINK "https://www.ftnx.net/ftnx-contracts.2026.html"</w:instrText>
      </w:r>
      <w:r>
        <w:rPr>
          <w:b w:val="0"/>
          <w:bCs w:val="0"/>
          <w:sz w:val="24"/>
          <w:szCs w:val="24"/>
        </w:rPr>
        <w:fldChar w:fldCharType="separate" w:fldLock="0"/>
      </w:r>
      <w:r>
        <w:rPr>
          <w:b w:val="0"/>
          <w:bCs w:val="0"/>
          <w:sz w:val="24"/>
          <w:szCs w:val="24"/>
          <w:rtl w:val="0"/>
          <w:lang w:val="en-US"/>
        </w:rPr>
        <w:t>FTN Exporting Exchange</w:t>
      </w:r>
      <w:r>
        <w:rPr>
          <w:b w:val="0"/>
          <w:bCs w:val="0"/>
          <w:sz w:val="24"/>
          <w:szCs w:val="24"/>
        </w:rPr>
        <w:fldChar w:fldCharType="end" w:fldLock="0"/>
      </w:r>
      <w:r>
        <w:rPr>
          <w:b w:val="0"/>
          <w:bCs w:val="0"/>
          <w:sz w:val="24"/>
          <w:szCs w:val="24"/>
          <w:rtl w:val="0"/>
          <w:lang w:val="en-US"/>
        </w:rPr>
        <w:t xml:space="preserve"> (FCE) or goods that is required to be sourced in which case the end buyer must also suggest a  reasonable target price. The purpose of coming to the FCE  is to obtain a large contract for the supply of revolving  goods on a fixed price basis at FOB bearing an attractive basis.  No products in FCL considered. A revolving transaction requires 3 shipments or  more to be delivered in any one year period.  </w:t>
      </w:r>
    </w:p>
    <w:p>
      <w:pPr>
        <w:pStyle w:val="Title"/>
        <w:tabs>
          <w:tab w:val="left" w:pos="1300"/>
          <w:tab w:val="left" w:pos="2600"/>
          <w:tab w:val="left" w:pos="3900"/>
          <w:tab w:val="left" w:pos="5200"/>
          <w:tab w:val="left" w:pos="6500"/>
          <w:tab w:val="left" w:pos="7800"/>
        </w:tabs>
        <w:spacing w:line="288" w:lineRule="auto"/>
        <w:jc w:val="both"/>
        <w:rPr>
          <w:b w:val="0"/>
          <w:bCs w:val="0"/>
          <w:sz w:val="24"/>
          <w:szCs w:val="24"/>
        </w:rPr>
      </w:pPr>
      <w:r>
        <w:rPr>
          <w:b w:val="0"/>
          <w:bCs w:val="0"/>
          <w:sz w:val="24"/>
          <w:szCs w:val="24"/>
          <w:rtl w:val="0"/>
          <w:lang w:val="en-US"/>
        </w:rPr>
        <w:t xml:space="preserve">The end buyer able to meet the following criteria fills in the details of goods being sought and converts the document to a PDF which is then sent to FTN Exporting. Any added information sought, FTNX will contact you by email for confidential discussions. Please remove grey print , as this is an example of how  should be filled in. An end buyer who is unable to open a confirmed  DLC  should not apply </w:t>
      </w:r>
    </w:p>
    <w:p>
      <w:pPr>
        <w:pStyle w:val="Title"/>
        <w:tabs>
          <w:tab w:val="left" w:pos="1300"/>
          <w:tab w:val="left" w:pos="2600"/>
          <w:tab w:val="left" w:pos="3900"/>
          <w:tab w:val="left" w:pos="5200"/>
          <w:tab w:val="left" w:pos="6500"/>
          <w:tab w:val="left" w:pos="7800"/>
        </w:tabs>
        <w:jc w:val="both"/>
        <w:rPr>
          <w:b w:val="0"/>
          <w:bCs w:val="0"/>
          <w:sz w:val="20"/>
          <w:szCs w:val="20"/>
        </w:rPr>
      </w:pPr>
      <w:r>
        <w:rPr>
          <w:b w:val="0"/>
          <w:bCs w:val="0"/>
          <w:sz w:val="20"/>
          <w:szCs w:val="20"/>
          <w:rtl w:val="0"/>
          <w:lang w:val="en-US"/>
        </w:rPr>
        <w:t>Please fill in relevant aspects. Leave non relevant aspects  blank  return as a PDF</w:t>
      </w:r>
    </w:p>
    <w:p>
      <w:pPr>
        <w:pStyle w:val="Title"/>
        <w:tabs>
          <w:tab w:val="left" w:pos="1300"/>
          <w:tab w:val="left" w:pos="2600"/>
          <w:tab w:val="left" w:pos="3900"/>
          <w:tab w:val="left" w:pos="5200"/>
          <w:tab w:val="left" w:pos="6500"/>
          <w:tab w:val="left" w:pos="7800"/>
        </w:tabs>
        <w:jc w:val="both"/>
        <w:rPr>
          <w:b w:val="0"/>
          <w:bCs w:val="0"/>
          <w:sz w:val="24"/>
          <w:szCs w:val="24"/>
        </w:rPr>
      </w:pPr>
    </w:p>
    <w:tbl>
      <w:tblPr>
        <w:tblW w:w="9013"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4506"/>
        <w:gridCol w:w="4507"/>
      </w:tblGrid>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Name of Product  sought</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cs="Arial Unicode MS" w:eastAsia="Arial Unicode MS"/>
                <w:outline w:val="0"/>
                <w:color w:val="c0c0c0"/>
                <w:rtl w:val="0"/>
                <w:lang w:val="en-US"/>
                <w14:textFill>
                  <w14:solidFill>
                    <w14:srgbClr w14:val="C0C0C0"/>
                  </w14:solidFill>
                </w14:textFill>
              </w:rPr>
              <w:t>ZINC Ingots</w:t>
            </w:r>
            <w:r>
              <w:rPr>
                <w:rFonts w:cs="Arial Unicode MS" w:eastAsia="Arial Unicode MS"/>
                <w:rtl w:val="0"/>
                <w:lang w:val="en-US"/>
              </w:rPr>
              <w:t xml:space="preserve"> </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Grade</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pPr>
            <w:r>
              <w:rPr>
                <w:rFonts w:ascii="Helvetica Neue" w:hAnsi="Helvetica Neue"/>
                <w:outline w:val="0"/>
                <w:color w:val="c0c0c0"/>
                <w:rtl w:val="0"/>
                <w14:textFill>
                  <w14:solidFill>
                    <w14:srgbClr w14:val="C0C0C0"/>
                  </w14:solidFill>
                </w14:textFill>
              </w:rPr>
              <w:t xml:space="preserve">97.0% Zinc  or better </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 xml:space="preserve">Quantity MT per month </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cs="Arial Unicode MS" w:eastAsia="Arial Unicode MS"/>
                <w:outline w:val="0"/>
                <w:color w:val="c0c0c0"/>
                <w:rtl w:val="0"/>
                <w:lang w:val="en-US"/>
                <w14:textFill>
                  <w14:solidFill>
                    <w14:srgbClr w14:val="C0C0C0"/>
                  </w14:solidFill>
                </w14:textFill>
              </w:rPr>
              <w:t>15,000 MT per Month</w:t>
            </w:r>
            <w:r>
              <w:rPr>
                <w:rFonts w:cs="Arial Unicode MS" w:eastAsia="Arial Unicode MS"/>
                <w:rtl w:val="0"/>
                <w:lang w:val="en-US"/>
              </w:rPr>
              <w:t xml:space="preserve"> </w:t>
            </w:r>
            <w:r>
              <w:rPr>
                <w:rFonts w:cs="Arial Unicode MS" w:eastAsia="Arial Unicode MS"/>
                <w:outline w:val="0"/>
                <w:color w:val="c0c0c0"/>
                <w:rtl w:val="0"/>
                <w:lang w:val="en-US"/>
                <w14:textFill>
                  <w14:solidFill>
                    <w14:srgbClr w14:val="C0C0C0"/>
                  </w14:solidFill>
                </w14:textFill>
              </w:rPr>
              <w:t xml:space="preserve">/ 90,000 MT  1 year </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 xml:space="preserve">Price and basis </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cs="Arial Unicode MS" w:eastAsia="Arial Unicode MS"/>
                <w:rtl w:val="0"/>
                <w:lang w:val="it-IT"/>
              </w:rPr>
              <w:t>As Per FCE</w:t>
            </w:r>
            <w:r>
              <w:rPr>
                <w:rFonts w:cs="Arial Unicode MS" w:eastAsia="Arial Unicode MS"/>
                <w:rtl w:val="0"/>
                <w:lang w:val="en-US"/>
              </w:rPr>
              <w:t xml:space="preserve"> ( </w:t>
            </w:r>
            <w:r>
              <w:rPr>
                <w:rFonts w:cs="Arial Unicode MS" w:eastAsia="Arial Unicode MS"/>
                <w:outline w:val="0"/>
                <w:color w:val="c0c0c0"/>
                <w:rtl w:val="0"/>
                <w:lang w:val="en-US"/>
                <w14:textFill>
                  <w14:solidFill>
                    <w14:srgbClr w14:val="C0C0C0"/>
                  </w14:solidFill>
                </w14:textFill>
              </w:rPr>
              <w:t>X</w:t>
            </w:r>
            <w:r>
              <w:rPr>
                <w:rFonts w:cs="Arial Unicode MS" w:eastAsia="Arial Unicode MS"/>
                <w:rtl w:val="0"/>
                <w:lang w:val="en-US"/>
              </w:rPr>
              <w:t xml:space="preserve"> ) or as per comment section (   )</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Specifications</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if specific, please advise in comments section</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First delivery  from</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 xml:space="preserve"> 21 days after contract is  signed.</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 xml:space="preserve">Frequency: Delivery per month per year </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pPr>
            <w:r>
              <w:rPr>
                <w:rFonts w:ascii="Helvetica Neue" w:hAnsi="Helvetica Neue"/>
                <w:outline w:val="0"/>
                <w:color w:val="c0c0c0"/>
                <w:rtl w:val="0"/>
                <w14:textFill>
                  <w14:solidFill>
                    <w14:srgbClr w14:val="C0C0C0"/>
                  </w14:solidFill>
                </w14:textFill>
              </w:rPr>
              <w:t xml:space="preserve">6 deliveries in one year </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 xml:space="preserve">Delivery Mode </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f5f5f5"/>
            <w:tcMar>
              <w:top w:type="dxa" w:w="80"/>
              <w:left w:type="dxa" w:w="80"/>
              <w:bottom w:type="dxa" w:w="80"/>
              <w:right w:type="dxa" w:w="80"/>
            </w:tcMar>
            <w:vAlign w:val="top"/>
          </w:tcPr>
          <w:p>
            <w:pPr>
              <w:pStyle w:val="Table Style 2"/>
              <w:bidi w:val="0"/>
            </w:pPr>
            <w:r>
              <w:rPr>
                <w:rFonts w:cs="Arial Unicode MS" w:eastAsia="Arial Unicode MS"/>
                <w:outline w:val="0"/>
                <w:color w:val="a9a9a9"/>
                <w:rtl w:val="0"/>
                <w14:textFill>
                  <w14:solidFill>
                    <w14:srgbClr w14:val="A9A9A9"/>
                  </w14:solidFill>
                </w14:textFill>
              </w:rPr>
              <w:t>FOB</w:t>
            </w:r>
            <w:r>
              <w:rPr>
                <w:rFonts w:cs="Arial Unicode MS" w:eastAsia="Arial Unicode MS"/>
                <w:rtl w:val="0"/>
                <w:lang w:val="en-US"/>
              </w:rPr>
              <w:t xml:space="preserve"> ICC Incoterms </w:t>
            </w:r>
          </w:p>
        </w:tc>
      </w:tr>
      <w:tr>
        <w:tblPrEx>
          <w:shd w:val="clear" w:color="auto" w:fill="auto"/>
        </w:tblPrEx>
        <w:trPr>
          <w:trHeight w:val="295" w:hRule="atLeast"/>
        </w:trPr>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w:bidi w:val="0"/>
            </w:pPr>
            <w:r>
              <w:rPr>
                <w:rFonts w:ascii="Helvetica Neue" w:cs="Arial Unicode MS" w:hAnsi="Helvetica Neue" w:eastAsia="Arial Unicode MS"/>
                <w:rtl w:val="0"/>
              </w:rPr>
              <w:t xml:space="preserve">If CFR or CIF price is sought state destination </w:t>
            </w:r>
          </w:p>
        </w:tc>
        <w:tc>
          <w:tcPr>
            <w:tcW w:type="dxa" w:w="4506"/>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tc>
      </w:tr>
    </w:tbl>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16"/>
          <w:szCs w:val="16"/>
        </w:rPr>
      </w:pPr>
      <w:r>
        <w:rPr>
          <w:b w:val="0"/>
          <w:bCs w:val="0"/>
          <w:sz w:val="16"/>
          <w:szCs w:val="16"/>
          <w:rtl w:val="0"/>
          <w:lang w:val="en-US"/>
        </w:rPr>
        <w:t xml:space="preserve">Note; Frequency Example : if 6 shipments are offered  in one year the the frequency is 1 delivery every 2 months </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u w:val="single"/>
          <w:rtl w:val="0"/>
          <w:lang w:val="en-US"/>
        </w:rPr>
        <w:t xml:space="preserve">Corporate Name of End Buyer </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 </w:t>
      </w:r>
      <w:r>
        <w:rPr>
          <w:b w:val="0"/>
          <w:bCs w:val="0"/>
          <w:outline w:val="0"/>
          <w:color w:val="c0c0c0"/>
          <w:sz w:val="24"/>
          <w:szCs w:val="24"/>
          <w:rtl w:val="0"/>
          <w:lang w:val="en-US"/>
          <w14:textFill>
            <w14:solidFill>
              <w14:srgbClr w14:val="C0C0C0"/>
            </w14:solidFill>
          </w14:textFill>
        </w:rPr>
        <w:t>ZINC  INDIA LTD</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Import </w:t>
      </w:r>
      <w:r>
        <w:rPr>
          <w:b w:val="0"/>
          <w:bCs w:val="0"/>
          <w:sz w:val="24"/>
          <w:szCs w:val="24"/>
          <w:u w:val="single"/>
          <w:rtl w:val="0"/>
          <w:lang w:val="en-US"/>
        </w:rPr>
        <w:t>Manager Name</w:t>
      </w:r>
      <w:r>
        <w:rPr>
          <w:b w:val="0"/>
          <w:bCs w:val="0"/>
          <w:sz w:val="24"/>
          <w:szCs w:val="24"/>
          <w:rtl w:val="0"/>
          <w:lang w:val="en-US"/>
        </w:rPr>
        <w:t xml:space="preserve"> </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 </w:t>
      </w:r>
      <w:r>
        <w:rPr>
          <w:b w:val="0"/>
          <w:bCs w:val="0"/>
          <w:outline w:val="0"/>
          <w:color w:val="c0c0c0"/>
          <w:sz w:val="24"/>
          <w:szCs w:val="24"/>
          <w:rtl w:val="0"/>
          <w:lang w:val="en-US"/>
          <w14:textFill>
            <w14:solidFill>
              <w14:srgbClr w14:val="C0C0C0"/>
            </w14:solidFill>
          </w14:textFill>
        </w:rPr>
        <w:t>Mr Pasquale Rompo Gonzales</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 xml:space="preserve">Postal Address </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 xml:space="preserve">} </w:t>
      </w:r>
      <w:r>
        <w:rPr>
          <w:b w:val="0"/>
          <w:bCs w:val="0"/>
          <w:outline w:val="0"/>
          <w:color w:val="c0c0c0"/>
          <w:sz w:val="24"/>
          <w:szCs w:val="24"/>
          <w:u w:val="none"/>
          <w:rtl w:val="0"/>
          <w:lang w:val="en-US"/>
          <w14:textFill>
            <w14:solidFill>
              <w14:srgbClr w14:val="C0C0C0"/>
            </w14:solidFill>
          </w14:textFill>
        </w:rPr>
        <w:t xml:space="preserve">100 Main road </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 xml:space="preserve">} </w:t>
      </w:r>
      <w:r>
        <w:rPr>
          <w:b w:val="0"/>
          <w:bCs w:val="0"/>
          <w:outline w:val="0"/>
          <w:color w:val="c0c0c0"/>
          <w:sz w:val="24"/>
          <w:szCs w:val="24"/>
          <w:u w:val="none"/>
          <w:rtl w:val="0"/>
          <w:lang w:val="en-US"/>
          <w14:textFill>
            <w14:solidFill>
              <w14:srgbClr w14:val="C0C0C0"/>
            </w14:solidFill>
          </w14:textFill>
        </w:rPr>
        <w:t xml:space="preserve">2nd floor </w:t>
      </w:r>
      <w:r>
        <w:rPr>
          <w:b w:val="0"/>
          <w:bCs w:val="0"/>
          <w:outline w:val="0"/>
          <w:color w:val="c0c0c0"/>
          <w:sz w:val="24"/>
          <w:szCs w:val="24"/>
          <w:u w:val="none"/>
          <w:rtl w:val="0"/>
          <w:lang w:val="de-DE"/>
          <w14:textFill>
            <w14:solidFill>
              <w14:srgbClr w14:val="C0C0C0"/>
            </w14:solidFill>
          </w14:textFill>
        </w:rPr>
        <w:t>Hindustan Zinc Limited</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w:t>
      </w:r>
      <w:r>
        <w:rPr>
          <w:b w:val="0"/>
          <w:bCs w:val="0"/>
          <w:sz w:val="24"/>
          <w:szCs w:val="24"/>
          <w:u w:val="none"/>
          <w:rtl w:val="0"/>
          <w:lang w:val="en-US"/>
        </w:rPr>
        <w:t xml:space="preserve"> </w:t>
      </w:r>
      <w:r>
        <w:rPr>
          <w:b w:val="0"/>
          <w:bCs w:val="0"/>
          <w:outline w:val="0"/>
          <w:color w:val="c0c0c0"/>
          <w:sz w:val="24"/>
          <w:szCs w:val="24"/>
          <w:u w:val="none"/>
          <w:rtl w:val="0"/>
          <w:lang w:val="en-US"/>
          <w14:textFill>
            <w14:solidFill>
              <w14:srgbClr w14:val="C0C0C0"/>
            </w14:solidFill>
          </w14:textFill>
        </w:rPr>
        <w:t>India  postcode 201525</w:t>
      </w:r>
    </w:p>
    <w:p>
      <w:pPr>
        <w:pStyle w:val="Title"/>
        <w:tabs>
          <w:tab w:val="left" w:pos="1300"/>
          <w:tab w:val="left" w:pos="2600"/>
          <w:tab w:val="left" w:pos="3900"/>
          <w:tab w:val="left" w:pos="5200"/>
          <w:tab w:val="left" w:pos="6500"/>
          <w:tab w:val="left" w:pos="7800"/>
        </w:tabs>
        <w:jc w:val="both"/>
        <w:rPr>
          <w:b w:val="0"/>
          <w:bCs w:val="0"/>
          <w:sz w:val="24"/>
          <w:szCs w:val="24"/>
          <w:u w:val="none"/>
        </w:rPr>
      </w:pPr>
      <w:r>
        <w:rPr>
          <w:b w:val="0"/>
          <w:bCs w:val="0"/>
          <w:sz w:val="24"/>
          <w:szCs w:val="24"/>
          <w:u w:val="single"/>
          <w:rtl w:val="0"/>
          <w:lang w:val="en-US"/>
        </w:rPr>
        <w:t>Email</w:t>
      </w:r>
      <w:r>
        <w:rPr>
          <w:b w:val="0"/>
          <w:bCs w:val="0"/>
          <w:sz w:val="24"/>
          <w:szCs w:val="24"/>
          <w:u w:val="none"/>
          <w:rtl w:val="0"/>
          <w:lang w:val="en-US"/>
        </w:rPr>
        <w:t xml:space="preserve"> </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w:t>
      </w:r>
      <w:r>
        <w:rPr>
          <w:b w:val="0"/>
          <w:bCs w:val="0"/>
          <w:sz w:val="24"/>
          <w:szCs w:val="24"/>
          <w:u w:val="none"/>
          <w:rtl w:val="0"/>
          <w:lang w:val="en-US"/>
        </w:rPr>
        <w:t xml:space="preserve"> </w:t>
      </w:r>
      <w:r>
        <w:rPr>
          <w:b w:val="0"/>
          <w:bCs w:val="0"/>
          <w:outline w:val="0"/>
          <w:color w:val="c0c0c0"/>
          <w:sz w:val="24"/>
          <w:szCs w:val="24"/>
          <w:u w:val="none"/>
          <w:rtl w:val="0"/>
          <w:lang w:val="en-US"/>
          <w14:textFill>
            <w14:solidFill>
              <w14:srgbClr w14:val="C0C0C0"/>
            </w14:solidFill>
          </w14:textFill>
        </w:rPr>
        <w:t>rompozince @zinc.net</w:t>
      </w:r>
      <w:r>
        <w:rPr>
          <w:b w:val="0"/>
          <w:bCs w:val="0"/>
          <w:sz w:val="24"/>
          <w:szCs w:val="24"/>
          <w:u w:val="none"/>
          <w:rtl w:val="0"/>
          <w:lang w:val="en-US"/>
        </w:rPr>
        <w:t xml:space="preserve"> </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Phone</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w:t>
      </w:r>
      <w:r>
        <w:rPr>
          <w:b w:val="0"/>
          <w:bCs w:val="0"/>
          <w:outline w:val="0"/>
          <w:color w:val="c0c0c0"/>
          <w:sz w:val="24"/>
          <w:szCs w:val="24"/>
          <w:rtl w:val="0"/>
          <w:lang w:val="en-US"/>
          <w14:textFill>
            <w14:solidFill>
              <w14:srgbClr w14:val="C0C0C0"/>
            </w14:solidFill>
          </w14:textFill>
        </w:rPr>
        <w:t>61 3 777888999</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 xml:space="preserve">website </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Name of End buyers Bank</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w:t>
      </w:r>
      <w:r>
        <w:rPr>
          <w:b w:val="0"/>
          <w:bCs w:val="0"/>
          <w:outline w:val="0"/>
          <w:color w:val="c0c0c0"/>
          <w:sz w:val="24"/>
          <w:szCs w:val="24"/>
          <w:u w:val="none"/>
          <w:rtl w:val="0"/>
          <w:lang w:val="en-US"/>
          <w14:textFill>
            <w14:solidFill>
              <w14:srgbClr w14:val="C0C0C0"/>
            </w14:solidFill>
          </w14:textFill>
        </w:rPr>
        <w:t xml:space="preserve">Bank of India </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u w:val="none"/>
          <w14:textFill>
            <w14:solidFill>
              <w14:srgbClr w14:val="C0C0C0"/>
            </w14:solidFill>
          </w14:textFill>
        </w:rPr>
      </w:pPr>
      <w:r>
        <w:rPr>
          <w:b w:val="0"/>
          <w:bCs w:val="0"/>
          <w:sz w:val="24"/>
          <w:szCs w:val="24"/>
          <w:u w:val="single"/>
          <w:rtl w:val="0"/>
          <w:lang w:val="en-US"/>
        </w:rPr>
        <w:t>Location/City</w:t>
      </w:r>
      <w:r>
        <w:rPr>
          <w:b w:val="0"/>
          <w:bCs w:val="0"/>
          <w:outline w:val="0"/>
          <w:color w:val="c0c0c0"/>
          <w:sz w:val="24"/>
          <w:szCs w:val="24"/>
          <w:u w:val="none"/>
          <w:rtl w:val="0"/>
          <w:lang w:val="en-US"/>
          <w14:textFill>
            <w14:solidFill>
              <w14:srgbClr w14:val="C0C0C0"/>
            </w14:solidFill>
          </w14:textFill>
        </w:rPr>
        <w:t xml:space="preserve"> </w:t>
      </w: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none"/>
          <w:rtl w:val="0"/>
          <w:lang w:val="en-US"/>
        </w:rPr>
        <w:t>}</w:t>
      </w:r>
      <w:r>
        <w:rPr>
          <w:b w:val="0"/>
          <w:bCs w:val="0"/>
          <w:outline w:val="0"/>
          <w:color w:val="c0c0c0"/>
          <w:sz w:val="24"/>
          <w:szCs w:val="24"/>
          <w:u w:val="none"/>
          <w:rtl w:val="0"/>
          <w:lang w:val="en-US"/>
          <w14:textFill>
            <w14:solidFill>
              <w14:srgbClr w14:val="C0C0C0"/>
            </w14:solidFill>
          </w14:textFill>
        </w:rPr>
        <w:t xml:space="preserve"> Mumbai  India </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u w:val="none"/>
          <w14:textFill>
            <w14:solidFill>
              <w14:srgbClr w14:val="C0C0C0"/>
            </w14:solidFill>
          </w14:textFill>
        </w:rPr>
      </w:pPr>
      <w:r>
        <w:rPr>
          <w:b w:val="0"/>
          <w:bCs w:val="0"/>
          <w:sz w:val="24"/>
          <w:szCs w:val="24"/>
          <w:u w:val="single"/>
          <w:rtl w:val="0"/>
          <w:lang w:val="en-US"/>
        </w:rPr>
        <w:t>Port of unloading</w:t>
      </w:r>
      <w:r>
        <w:rPr>
          <w:b w:val="0"/>
          <w:bCs w:val="0"/>
          <w:outline w:val="0"/>
          <w:color w:val="c0c0c0"/>
          <w:sz w:val="24"/>
          <w:szCs w:val="24"/>
          <w:u w:val="none"/>
          <w:rtl w:val="0"/>
          <w:lang w:val="en-US"/>
          <w14:textFill>
            <w14:solidFill>
              <w14:srgbClr w14:val="C0C0C0"/>
            </w14:solidFill>
          </w14:textFill>
        </w:rPr>
        <w:t xml:space="preserve"> </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u w:val="none"/>
          <w14:textFill>
            <w14:solidFill>
              <w14:srgbClr w14:val="C0C0C0"/>
            </w14:solidFill>
          </w14:textFill>
        </w:rPr>
      </w:pPr>
      <w:r>
        <w:rPr>
          <w:b w:val="0"/>
          <w:bCs w:val="0"/>
          <w:sz w:val="24"/>
          <w:szCs w:val="24"/>
          <w:u w:val="none"/>
          <w:rtl w:val="0"/>
          <w:lang w:val="en-US"/>
        </w:rPr>
        <w:t>}</w:t>
      </w:r>
      <w:r>
        <w:rPr>
          <w:b w:val="0"/>
          <w:bCs w:val="0"/>
          <w:outline w:val="0"/>
          <w:color w:val="c0c0c0"/>
          <w:sz w:val="24"/>
          <w:szCs w:val="24"/>
          <w:u w:val="none"/>
          <w:rtl w:val="0"/>
          <w:lang w:val="en-US"/>
          <w14:textFill>
            <w14:solidFill>
              <w14:srgbClr w14:val="C0C0C0"/>
            </w14:solidFill>
          </w14:textFill>
        </w:rPr>
        <w:t xml:space="preserve"> Mumbai India </w:t>
      </w:r>
    </w:p>
    <w:p>
      <w:pPr>
        <w:pStyle w:val="Title"/>
        <w:tabs>
          <w:tab w:val="left" w:pos="1300"/>
          <w:tab w:val="left" w:pos="2600"/>
          <w:tab w:val="left" w:pos="3900"/>
          <w:tab w:val="left" w:pos="5200"/>
          <w:tab w:val="left" w:pos="6500"/>
          <w:tab w:val="left" w:pos="7800"/>
        </w:tabs>
        <w:jc w:val="both"/>
        <w:rPr>
          <w:b w:val="0"/>
          <w:bCs w:val="0"/>
          <w:sz w:val="24"/>
          <w:szCs w:val="24"/>
          <w:u w:val="none"/>
        </w:rPr>
      </w:pPr>
      <w:r>
        <w:rPr>
          <w:b w:val="0"/>
          <w:bCs w:val="0"/>
          <w:sz w:val="24"/>
          <w:szCs w:val="24"/>
          <w:u w:val="single"/>
          <w:rtl w:val="0"/>
          <w:lang w:val="en-US"/>
        </w:rPr>
        <w:t>Packaging at NBC</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u w:val="none"/>
          <w14:textFill>
            <w14:solidFill>
              <w14:srgbClr w14:val="C0C0C0"/>
            </w14:solidFill>
          </w14:textFill>
        </w:rPr>
      </w:pPr>
      <w:r>
        <w:rPr>
          <w:b w:val="0"/>
          <w:bCs w:val="0"/>
          <w:sz w:val="24"/>
          <w:szCs w:val="24"/>
          <w:u w:val="none"/>
          <w:rtl w:val="0"/>
          <w:lang w:val="en-US"/>
        </w:rPr>
        <w:t xml:space="preserve">} </w:t>
      </w:r>
      <w:r>
        <w:rPr>
          <w:b w:val="0"/>
          <w:bCs w:val="0"/>
          <w:outline w:val="0"/>
          <w:color w:val="c0c0c0"/>
          <w:sz w:val="24"/>
          <w:szCs w:val="24"/>
          <w:u w:val="none"/>
          <w:rtl w:val="0"/>
          <w:lang w:val="en-US"/>
          <w14:textFill>
            <w14:solidFill>
              <w14:srgbClr w14:val="C0C0C0"/>
            </w14:solidFill>
          </w14:textFill>
        </w:rPr>
        <w:t xml:space="preserve">Ingots are placed on wooden  pallets bearing 2 MT in wight. Each pallet is plastic wrapped and bound with steel straps  </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u w:val="none"/>
          <w14:textFill>
            <w14:solidFill>
              <w14:srgbClr w14:val="C0C0C0"/>
            </w14:solidFill>
          </w14:textFill>
        </w:rPr>
      </w:pPr>
    </w:p>
    <w:p>
      <w:pPr>
        <w:pStyle w:val="Title"/>
        <w:tabs>
          <w:tab w:val="left" w:pos="1300"/>
          <w:tab w:val="left" w:pos="2600"/>
          <w:tab w:val="left" w:pos="3900"/>
          <w:tab w:val="left" w:pos="5200"/>
          <w:tab w:val="left" w:pos="6500"/>
          <w:tab w:val="left" w:pos="7800"/>
        </w:tabs>
        <w:jc w:val="both"/>
        <w:rPr>
          <w:b w:val="0"/>
          <w:bCs w:val="0"/>
          <w:outline w:val="0"/>
          <w:color w:val="c0c0c0"/>
          <w:sz w:val="24"/>
          <w:szCs w:val="24"/>
          <w:u w:val="none"/>
          <w14:textFill>
            <w14:solidFill>
              <w14:srgbClr w14:val="C0C0C0"/>
            </w14:solidFill>
          </w14:textFill>
        </w:rPr>
      </w:pPr>
    </w:p>
    <w:p>
      <w:pPr>
        <w:pStyle w:val="Title"/>
        <w:tabs>
          <w:tab w:val="left" w:pos="1300"/>
          <w:tab w:val="left" w:pos="2600"/>
          <w:tab w:val="left" w:pos="3900"/>
          <w:tab w:val="left" w:pos="5200"/>
          <w:tab w:val="left" w:pos="6500"/>
          <w:tab w:val="left" w:pos="7800"/>
        </w:tabs>
        <w:jc w:val="both"/>
        <w:rPr>
          <w:b w:val="0"/>
          <w:bCs w:val="0"/>
          <w:sz w:val="24"/>
          <w:szCs w:val="24"/>
          <w:u w:val="single"/>
        </w:rPr>
      </w:pPr>
      <w:r>
        <w:rPr>
          <w:b w:val="0"/>
          <w:bCs w:val="0"/>
          <w:sz w:val="24"/>
          <w:szCs w:val="24"/>
          <w:u w:val="single"/>
          <w:rtl w:val="0"/>
          <w:lang w:val="en-US"/>
        </w:rPr>
        <w:t xml:space="preserve">Added comment please add below (Including  validity period of ) </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w:t>
      </w:r>
      <w:r>
        <w:rPr>
          <w:b w:val="0"/>
          <w:bCs w:val="0"/>
          <w:outline w:val="0"/>
          <w:color w:val="c0c0c0"/>
          <w:sz w:val="24"/>
          <w:szCs w:val="24"/>
          <w:rtl w:val="0"/>
          <w:lang w:val="en-US"/>
          <w14:textFill>
            <w14:solidFill>
              <w14:srgbClr w14:val="C0C0C0"/>
            </w14:solidFill>
          </w14:textFill>
        </w:rPr>
        <w:t xml:space="preserve"> I will be ready to accept first delivery in June 2026</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r>
        <w:rPr>
          <w:b w:val="0"/>
          <w:bCs w:val="0"/>
          <w:sz w:val="24"/>
          <w:szCs w:val="24"/>
          <w:rtl w:val="0"/>
          <w:lang w:val="en-US"/>
        </w:rPr>
        <w:t xml:space="preserve">} </w:t>
      </w:r>
      <w:r>
        <w:rPr>
          <w:b w:val="0"/>
          <w:bCs w:val="0"/>
          <w:outline w:val="0"/>
          <w:color w:val="c0c0c0"/>
          <w:sz w:val="24"/>
          <w:szCs w:val="24"/>
          <w:rtl w:val="0"/>
          <w:lang w:val="en-US"/>
          <w14:textFill>
            <w14:solidFill>
              <w14:srgbClr w14:val="C0C0C0"/>
            </w14:solidFill>
          </w14:textFill>
        </w:rPr>
        <w:t xml:space="preserve">I will give the FCE 1 months validity to make an offer </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r>
        <w:rPr>
          <w:b w:val="0"/>
          <w:bCs w:val="0"/>
          <w:sz w:val="24"/>
          <w:szCs w:val="24"/>
          <w:rtl w:val="0"/>
          <w:lang w:val="en-US"/>
        </w:rPr>
        <w:t>}</w:t>
      </w:r>
      <w:r>
        <w:rPr>
          <w:b w:val="0"/>
          <w:bCs w:val="0"/>
          <w:outline w:val="0"/>
          <w:color w:val="c0c0c0"/>
          <w:sz w:val="24"/>
          <w:szCs w:val="24"/>
          <w:rtl w:val="0"/>
          <w:lang w:val="en-US"/>
          <w14:textFill>
            <w14:solidFill>
              <w14:srgbClr w14:val="C0C0C0"/>
            </w14:solidFill>
          </w14:textFill>
        </w:rPr>
        <w:t xml:space="preserve"> I can also buy one single shipment at 90,000 MT </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sz w:val="24"/>
          <w:szCs w:val="24"/>
          <w:u w:val="single"/>
        </w:rPr>
      </w:pPr>
      <w:r>
        <w:rPr>
          <w:sz w:val="24"/>
          <w:szCs w:val="24"/>
          <w:u w:val="single"/>
          <w:rtl w:val="0"/>
          <w:lang w:val="en-US"/>
        </w:rPr>
        <w:t>What the end buyer needs to know before buying goods on the FCE</w:t>
      </w:r>
    </w:p>
    <w:p>
      <w:pPr>
        <w:pStyle w:val="Title"/>
        <w:numPr>
          <w:ilvl w:val="0"/>
          <w:numId w:val="2"/>
        </w:numPr>
        <w:jc w:val="both"/>
        <w:rPr>
          <w:b w:val="0"/>
          <w:bCs w:val="0"/>
          <w:sz w:val="24"/>
          <w:szCs w:val="24"/>
          <w:lang w:val="en-US"/>
        </w:rPr>
      </w:pPr>
      <w:r>
        <w:rPr>
          <w:b w:val="0"/>
          <w:bCs w:val="0"/>
          <w:sz w:val="24"/>
          <w:szCs w:val="24"/>
          <w:rtl w:val="0"/>
          <w:lang w:val="en-US"/>
        </w:rPr>
        <w:t>Countries  bearing western sanction cannot  apply</w:t>
      </w:r>
    </w:p>
    <w:p>
      <w:pPr>
        <w:pStyle w:val="Title"/>
        <w:numPr>
          <w:ilvl w:val="0"/>
          <w:numId w:val="2"/>
        </w:numPr>
        <w:jc w:val="both"/>
        <w:rPr>
          <w:b w:val="0"/>
          <w:bCs w:val="0"/>
          <w:sz w:val="24"/>
          <w:szCs w:val="24"/>
          <w:lang w:val="en-US"/>
        </w:rPr>
      </w:pPr>
      <w:r>
        <w:rPr>
          <w:b w:val="0"/>
          <w:bCs w:val="0"/>
          <w:sz w:val="24"/>
          <w:szCs w:val="24"/>
          <w:rtl w:val="0"/>
          <w:lang w:val="en-US"/>
        </w:rPr>
        <w:t>On humanitarian grounds : FTNX will not conduct business with Israel</w:t>
      </w:r>
    </w:p>
    <w:p>
      <w:pPr>
        <w:pStyle w:val="Title"/>
        <w:numPr>
          <w:ilvl w:val="0"/>
          <w:numId w:val="2"/>
        </w:numPr>
        <w:jc w:val="both"/>
        <w:rPr>
          <w:b w:val="0"/>
          <w:bCs w:val="0"/>
          <w:sz w:val="24"/>
          <w:szCs w:val="24"/>
          <w:lang w:val="en-US"/>
        </w:rPr>
      </w:pPr>
      <w:r>
        <w:rPr>
          <w:b w:val="0"/>
          <w:bCs w:val="0"/>
          <w:sz w:val="24"/>
          <w:szCs w:val="24"/>
          <w:rtl w:val="0"/>
          <w:lang w:val="en-US"/>
        </w:rPr>
        <w:t xml:space="preserve">FTNX does not accept USD for large revolving contract.All payments in Euro </w:t>
      </w:r>
    </w:p>
    <w:p>
      <w:pPr>
        <w:pStyle w:val="Title"/>
        <w:numPr>
          <w:ilvl w:val="0"/>
          <w:numId w:val="2"/>
        </w:numPr>
        <w:jc w:val="both"/>
        <w:rPr>
          <w:b w:val="0"/>
          <w:bCs w:val="0"/>
          <w:sz w:val="24"/>
          <w:szCs w:val="24"/>
          <w:lang w:val="en-US"/>
        </w:rPr>
      </w:pPr>
      <w:r>
        <w:rPr>
          <w:b w:val="0"/>
          <w:bCs w:val="0"/>
          <w:sz w:val="24"/>
          <w:szCs w:val="24"/>
          <w:rtl w:val="0"/>
          <w:lang w:val="en-US"/>
        </w:rPr>
        <w:t>FTNX may consider offering  goods sought within stated  validity period</w:t>
      </w:r>
    </w:p>
    <w:p>
      <w:pPr>
        <w:pStyle w:val="Title"/>
        <w:numPr>
          <w:ilvl w:val="0"/>
          <w:numId w:val="2"/>
        </w:numPr>
        <w:jc w:val="both"/>
        <w:rPr>
          <w:b w:val="0"/>
          <w:bCs w:val="0"/>
          <w:sz w:val="24"/>
          <w:szCs w:val="24"/>
          <w:lang w:val="en-US"/>
        </w:rPr>
      </w:pPr>
      <w:r>
        <w:rPr>
          <w:b w:val="0"/>
          <w:bCs w:val="0"/>
          <w:sz w:val="24"/>
          <w:szCs w:val="24"/>
          <w:rtl w:val="0"/>
          <w:lang w:val="en-US"/>
        </w:rPr>
        <w:t xml:space="preserve">All payment via DLC as supported under ICC UCP 600 Rules </w:t>
      </w:r>
    </w:p>
    <w:p>
      <w:pPr>
        <w:pStyle w:val="Title"/>
        <w:numPr>
          <w:ilvl w:val="0"/>
          <w:numId w:val="2"/>
        </w:numPr>
        <w:jc w:val="both"/>
        <w:rPr>
          <w:b w:val="0"/>
          <w:bCs w:val="0"/>
          <w:sz w:val="24"/>
          <w:szCs w:val="24"/>
          <w:lang w:val="en-US"/>
        </w:rPr>
      </w:pPr>
      <w:r>
        <w:rPr>
          <w:b w:val="0"/>
          <w:bCs w:val="0"/>
          <w:sz w:val="24"/>
          <w:szCs w:val="24"/>
          <w:rtl w:val="0"/>
          <w:lang w:val="en-US"/>
        </w:rPr>
        <w:t>Should FTNX offer  goods , an Offer will be advised</w:t>
      </w:r>
    </w:p>
    <w:p>
      <w:pPr>
        <w:pStyle w:val="Title"/>
        <w:numPr>
          <w:ilvl w:val="0"/>
          <w:numId w:val="2"/>
        </w:numPr>
        <w:jc w:val="both"/>
        <w:rPr>
          <w:b w:val="0"/>
          <w:bCs w:val="0"/>
          <w:sz w:val="24"/>
          <w:szCs w:val="24"/>
          <w:lang w:val="en-US"/>
        </w:rPr>
      </w:pPr>
      <w:r>
        <w:rPr>
          <w:b w:val="0"/>
          <w:bCs w:val="0"/>
          <w:sz w:val="24"/>
          <w:szCs w:val="24"/>
          <w:rtl w:val="0"/>
          <w:lang w:val="en-US"/>
        </w:rPr>
        <w:t>An Offer  once signed is legally binding</w:t>
      </w:r>
    </w:p>
    <w:p>
      <w:pPr>
        <w:pStyle w:val="Title"/>
        <w:numPr>
          <w:ilvl w:val="0"/>
          <w:numId w:val="2"/>
        </w:numPr>
        <w:jc w:val="both"/>
        <w:rPr>
          <w:b w:val="0"/>
          <w:bCs w:val="0"/>
          <w:sz w:val="24"/>
          <w:szCs w:val="24"/>
          <w:lang w:val="en-US"/>
        </w:rPr>
      </w:pPr>
      <w:r>
        <w:rPr>
          <w:b w:val="0"/>
          <w:bCs w:val="0"/>
          <w:sz w:val="24"/>
          <w:szCs w:val="24"/>
          <w:rtl w:val="0"/>
          <w:lang w:val="en-US"/>
        </w:rPr>
        <w:t>Once an Offer  is advised until first delivery a 60 day contracting  period is applied</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r>
        <w:rPr>
          <w:b w:val="1"/>
          <w:bCs w:val="1"/>
          <w:sz w:val="24"/>
          <w:szCs w:val="24"/>
          <w:u w:val="single"/>
          <w:rtl w:val="0"/>
          <w:lang w:val="en-US"/>
        </w:rPr>
        <w:t>Procedures</w:t>
      </w:r>
      <w:r>
        <w:rPr>
          <w:b w:val="0"/>
          <w:bCs w:val="0"/>
          <w:sz w:val="24"/>
          <w:szCs w:val="24"/>
          <w:rtl w:val="0"/>
          <w:lang w:val="en-US"/>
        </w:rPr>
        <w:t xml:space="preserve"> </w:t>
      </w:r>
    </w:p>
    <w:p>
      <w:pPr>
        <w:pStyle w:val="Title"/>
        <w:numPr>
          <w:ilvl w:val="0"/>
          <w:numId w:val="4"/>
        </w:numPr>
        <w:jc w:val="both"/>
        <w:rPr>
          <w:b w:val="0"/>
          <w:bCs w:val="0"/>
          <w:sz w:val="24"/>
          <w:szCs w:val="24"/>
          <w:lang w:val="en-US"/>
        </w:rPr>
      </w:pPr>
      <w:r>
        <w:rPr>
          <w:b w:val="0"/>
          <w:bCs w:val="0"/>
          <w:sz w:val="24"/>
          <w:szCs w:val="24"/>
          <w:rtl w:val="0"/>
          <w:lang w:val="en-US"/>
        </w:rPr>
        <w:t xml:space="preserve">Once FCE decides to offer goods the first 45 days is the contracting period </w:t>
      </w:r>
    </w:p>
    <w:p>
      <w:pPr>
        <w:pStyle w:val="Title"/>
        <w:numPr>
          <w:ilvl w:val="0"/>
          <w:numId w:val="4"/>
        </w:numPr>
        <w:jc w:val="both"/>
        <w:rPr>
          <w:b w:val="0"/>
          <w:bCs w:val="0"/>
          <w:sz w:val="24"/>
          <w:szCs w:val="24"/>
          <w:lang w:val="en-US"/>
        </w:rPr>
      </w:pPr>
      <w:r>
        <w:rPr>
          <w:b w:val="0"/>
          <w:bCs w:val="0"/>
          <w:sz w:val="24"/>
          <w:szCs w:val="24"/>
          <w:rtl w:val="0"/>
          <w:lang w:val="en-US"/>
        </w:rPr>
        <w:t>Once the contract is signed buyer must initiate payment within 7 days of signing</w:t>
      </w:r>
    </w:p>
    <w:p>
      <w:pPr>
        <w:pStyle w:val="Title"/>
        <w:numPr>
          <w:ilvl w:val="0"/>
          <w:numId w:val="4"/>
        </w:numPr>
        <w:jc w:val="both"/>
        <w:rPr>
          <w:b w:val="0"/>
          <w:bCs w:val="0"/>
          <w:sz w:val="24"/>
          <w:szCs w:val="24"/>
          <w:lang w:val="en-US"/>
        </w:rPr>
      </w:pPr>
      <w:r>
        <w:rPr>
          <w:b w:val="0"/>
          <w:bCs w:val="0"/>
          <w:sz w:val="24"/>
          <w:szCs w:val="24"/>
          <w:rtl w:val="0"/>
          <w:lang w:val="en-US"/>
        </w:rPr>
        <w:t xml:space="preserve">Once DLC  is accepted the supplier has 21 days to complete first delivery </w:t>
      </w:r>
    </w:p>
    <w:p>
      <w:pPr>
        <w:pStyle w:val="Title"/>
        <w:numPr>
          <w:ilvl w:val="0"/>
          <w:numId w:val="4"/>
        </w:numPr>
        <w:jc w:val="both"/>
        <w:rPr>
          <w:b w:val="0"/>
          <w:bCs w:val="0"/>
          <w:sz w:val="24"/>
          <w:szCs w:val="24"/>
          <w:lang w:val="en-US"/>
        </w:rPr>
      </w:pPr>
      <w:r>
        <w:rPr>
          <w:b w:val="0"/>
          <w:bCs w:val="0"/>
          <w:sz w:val="24"/>
          <w:szCs w:val="24"/>
          <w:rtl w:val="0"/>
          <w:lang w:val="en-US"/>
        </w:rPr>
        <w:t xml:space="preserve">Other deliveries follow as per frequency  offered </w:t>
      </w:r>
    </w:p>
    <w:p>
      <w:pPr>
        <w:pStyle w:val="Title"/>
        <w:numPr>
          <w:ilvl w:val="0"/>
          <w:numId w:val="4"/>
        </w:numPr>
        <w:jc w:val="both"/>
        <w:rPr>
          <w:b w:val="0"/>
          <w:bCs w:val="0"/>
          <w:sz w:val="24"/>
          <w:szCs w:val="24"/>
          <w:lang w:val="en-US"/>
        </w:rPr>
      </w:pPr>
      <w:r>
        <w:rPr>
          <w:b w:val="0"/>
          <w:bCs w:val="0"/>
          <w:sz w:val="24"/>
          <w:szCs w:val="24"/>
          <w:rtl w:val="0"/>
          <w:lang w:val="en-US"/>
        </w:rPr>
        <w:t xml:space="preserve">Actual procedures are ; BIF, Quote, Offer, Contract, Payment, P.G, First Delivery </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1"/>
          <w:bCs w:val="1"/>
          <w:sz w:val="24"/>
          <w:szCs w:val="24"/>
          <w:u w:val="single"/>
        </w:rPr>
      </w:pPr>
      <w:r>
        <w:rPr>
          <w:b w:val="1"/>
          <w:bCs w:val="1"/>
          <w:sz w:val="24"/>
          <w:szCs w:val="24"/>
          <w:u w:val="single"/>
          <w:rtl w:val="0"/>
          <w:lang w:val="en-US"/>
        </w:rPr>
        <w:t xml:space="preserve">Price Basis </w:t>
      </w:r>
    </w:p>
    <w:p>
      <w:pPr>
        <w:pStyle w:val="Title"/>
        <w:tabs>
          <w:tab w:val="left" w:pos="1300"/>
          <w:tab w:val="left" w:pos="2600"/>
          <w:tab w:val="left" w:pos="3900"/>
          <w:tab w:val="left" w:pos="5200"/>
          <w:tab w:val="left" w:pos="6500"/>
          <w:tab w:val="left" w:pos="7800"/>
        </w:tabs>
        <w:spacing w:line="288" w:lineRule="auto"/>
        <w:jc w:val="both"/>
        <w:rPr>
          <w:b w:val="0"/>
          <w:bCs w:val="0"/>
          <w:sz w:val="24"/>
          <w:szCs w:val="24"/>
        </w:rPr>
      </w:pPr>
      <w:r>
        <w:rPr>
          <w:b w:val="0"/>
          <w:bCs w:val="0"/>
          <w:sz w:val="24"/>
          <w:szCs w:val="24"/>
          <w:rtl w:val="0"/>
          <w:lang w:val="en-US"/>
        </w:rPr>
        <w:t xml:space="preserve">The Seller FTNX is paid the price offered on the FCE where the price of listed goods  is partly fixed by mitigation factors.The price less the buyer side OPX is the full payment amount  for each delivery  for the actual goods delivered as per incoterms used. The FCE uses ICC FOB Incoterms delivery mode. </w:t>
      </w:r>
    </w:p>
    <w:p>
      <w:pPr>
        <w:pStyle w:val="Title"/>
        <w:tabs>
          <w:tab w:val="left" w:pos="1300"/>
          <w:tab w:val="left" w:pos="2600"/>
          <w:tab w:val="left" w:pos="3900"/>
          <w:tab w:val="left" w:pos="5200"/>
          <w:tab w:val="left" w:pos="6500"/>
          <w:tab w:val="left" w:pos="7800"/>
        </w:tabs>
        <w:spacing w:line="288" w:lineRule="auto"/>
        <w:jc w:val="both"/>
        <w:rPr>
          <w:b w:val="0"/>
          <w:bCs w:val="0"/>
          <w:sz w:val="24"/>
          <w:szCs w:val="24"/>
        </w:rPr>
      </w:pPr>
      <w:r>
        <w:rPr>
          <w:b w:val="0"/>
          <w:bCs w:val="0"/>
          <w:sz w:val="24"/>
          <w:szCs w:val="24"/>
          <w:rtl w:val="0"/>
          <w:lang w:val="en-US"/>
        </w:rPr>
        <w:t xml:space="preserve">The </w:t>
      </w:r>
      <w:r>
        <w:rPr>
          <w:b w:val="0"/>
          <w:bCs w:val="0"/>
          <w:sz w:val="24"/>
          <w:szCs w:val="24"/>
        </w:rPr>
        <w:fldChar w:fldCharType="begin" w:fldLock="0"/>
      </w:r>
      <w:r>
        <w:rPr>
          <w:b w:val="0"/>
          <w:bCs w:val="0"/>
          <w:sz w:val="24"/>
          <w:szCs w:val="24"/>
        </w:rPr>
        <w:instrText xml:space="preserve"> HYPERLINK "http://www.FTNX.net"</w:instrText>
      </w:r>
      <w:r>
        <w:rPr>
          <w:b w:val="0"/>
          <w:bCs w:val="0"/>
          <w:sz w:val="24"/>
          <w:szCs w:val="24"/>
        </w:rPr>
        <w:fldChar w:fldCharType="separate" w:fldLock="0"/>
      </w:r>
      <w:r>
        <w:rPr>
          <w:b w:val="0"/>
          <w:bCs w:val="0"/>
          <w:sz w:val="24"/>
          <w:szCs w:val="24"/>
          <w:rtl w:val="0"/>
          <w:lang w:val="en-US"/>
        </w:rPr>
        <w:t>www.FTNX.net</w:t>
      </w:r>
      <w:r>
        <w:rPr>
          <w:b w:val="0"/>
          <w:bCs w:val="0"/>
          <w:sz w:val="24"/>
          <w:szCs w:val="24"/>
        </w:rPr>
        <w:fldChar w:fldCharType="end" w:fldLock="0"/>
      </w:r>
      <w:r>
        <w:rPr>
          <w:b w:val="0"/>
          <w:bCs w:val="0"/>
          <w:sz w:val="24"/>
          <w:szCs w:val="24"/>
          <w:rtl w:val="0"/>
          <w:lang w:val="en-US"/>
        </w:rPr>
        <w:t xml:space="preserve">  website explain this price aspect fully. </w:t>
      </w:r>
      <w:r>
        <w:rPr>
          <w:b w:val="0"/>
          <w:bCs w:val="0"/>
          <w:sz w:val="24"/>
          <w:szCs w:val="24"/>
        </w:rPr>
        <w:br w:type="textWrapping"/>
      </w:r>
    </w:p>
    <w:p>
      <w:pPr>
        <w:pStyle w:val="Title"/>
        <w:tabs>
          <w:tab w:val="left" w:pos="1300"/>
          <w:tab w:val="left" w:pos="2600"/>
          <w:tab w:val="left" w:pos="3900"/>
          <w:tab w:val="left" w:pos="5200"/>
          <w:tab w:val="left" w:pos="6500"/>
          <w:tab w:val="left" w:pos="7800"/>
        </w:tabs>
        <w:spacing w:line="288" w:lineRule="auto"/>
        <w:jc w:val="both"/>
        <w:rPr>
          <w:b w:val="0"/>
          <w:bCs w:val="0"/>
          <w:sz w:val="24"/>
          <w:szCs w:val="24"/>
        </w:rPr>
      </w:pPr>
      <w:r>
        <w:rPr>
          <w:b w:val="1"/>
          <w:bCs w:val="1"/>
          <w:sz w:val="24"/>
          <w:szCs w:val="24"/>
          <w:rtl w:val="0"/>
          <w:lang w:val="en-US"/>
        </w:rPr>
        <w:t xml:space="preserve">Option: </w:t>
      </w:r>
      <w:r>
        <w:rPr>
          <w:b w:val="0"/>
          <w:bCs w:val="0"/>
          <w:sz w:val="24"/>
          <w:szCs w:val="24"/>
          <w:rtl w:val="0"/>
          <w:lang w:val="en-US"/>
        </w:rPr>
        <w:t xml:space="preserve">If the end buyer wants his own price basis and not the FCE basis  considered please write the basis  below  and price sought in Euro dollars or BPD. </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r>
        <w:rPr>
          <w:b w:val="0"/>
          <w:bCs w:val="0"/>
          <w:sz w:val="24"/>
          <w:szCs w:val="24"/>
          <w:rtl w:val="0"/>
          <w:lang w:val="en-US"/>
        </w:rPr>
        <w:t>]</w:t>
      </w:r>
      <w:r>
        <w:rPr>
          <w:b w:val="0"/>
          <w:bCs w:val="0"/>
          <w:outline w:val="0"/>
          <w:color w:val="c0c0c0"/>
          <w:sz w:val="24"/>
          <w:szCs w:val="24"/>
          <w:rtl w:val="0"/>
          <w:lang w:val="en-US"/>
          <w14:textFill>
            <w14:solidFill>
              <w14:srgbClr w14:val="C0C0C0"/>
            </w14:solidFill>
          </w14:textFill>
        </w:rPr>
        <w:t xml:space="preserve"> LME</w:t>
      </w:r>
    </w:p>
    <w:p>
      <w:pPr>
        <w:pStyle w:val="Title"/>
        <w:tabs>
          <w:tab w:val="left" w:pos="1300"/>
          <w:tab w:val="left" w:pos="2600"/>
          <w:tab w:val="left" w:pos="3900"/>
          <w:tab w:val="left" w:pos="5200"/>
          <w:tab w:val="left" w:pos="6500"/>
          <w:tab w:val="left" w:pos="7800"/>
        </w:tabs>
        <w:jc w:val="both"/>
        <w:rPr>
          <w:b w:val="0"/>
          <w:bCs w:val="0"/>
          <w:outline w:val="0"/>
          <w:color w:val="c0c0c0"/>
          <w:sz w:val="24"/>
          <w:szCs w:val="24"/>
          <w14:textFill>
            <w14:solidFill>
              <w14:srgbClr w14:val="C0C0C0"/>
            </w14:solidFill>
          </w14:textFill>
        </w:rPr>
      </w:pPr>
      <w:r>
        <w:rPr>
          <w:b w:val="0"/>
          <w:bCs w:val="0"/>
          <w:outline w:val="0"/>
          <w:color w:val="000000"/>
          <w:sz w:val="24"/>
          <w:szCs w:val="24"/>
          <w:rtl w:val="0"/>
          <w:lang w:val="en-US"/>
          <w14:textFill>
            <w14:solidFill>
              <w14:srgbClr w14:val="000000"/>
            </w14:solidFill>
          </w14:textFill>
        </w:rPr>
        <w:t>]</w:t>
      </w:r>
      <w:r>
        <w:rPr>
          <w:b w:val="0"/>
          <w:bCs w:val="0"/>
          <w:outline w:val="0"/>
          <w:color w:val="c0c0c0"/>
          <w:sz w:val="24"/>
          <w:szCs w:val="24"/>
          <w:rtl w:val="0"/>
          <w:lang w:val="en-US"/>
          <w14:textFill>
            <w14:solidFill>
              <w14:srgbClr w14:val="C0C0C0"/>
            </w14:solidFill>
          </w14:textFill>
        </w:rPr>
        <w:t xml:space="preserve"> Less 5.0% discount </w:t>
      </w:r>
    </w:p>
    <w:p>
      <w:pPr>
        <w:pStyle w:val="Title"/>
        <w:tabs>
          <w:tab w:val="left" w:pos="1300"/>
          <w:tab w:val="left" w:pos="2600"/>
          <w:tab w:val="left" w:pos="3900"/>
          <w:tab w:val="left" w:pos="5200"/>
          <w:tab w:val="left" w:pos="6500"/>
          <w:tab w:val="left" w:pos="7800"/>
        </w:tabs>
        <w:jc w:val="both"/>
        <w:rPr>
          <w:sz w:val="24"/>
          <w:szCs w:val="24"/>
          <w:u w:val="single"/>
        </w:rPr>
      </w:pPr>
    </w:p>
    <w:p>
      <w:pPr>
        <w:pStyle w:val="Title"/>
        <w:tabs>
          <w:tab w:val="left" w:pos="1300"/>
          <w:tab w:val="left" w:pos="2600"/>
          <w:tab w:val="left" w:pos="3900"/>
          <w:tab w:val="left" w:pos="5200"/>
          <w:tab w:val="left" w:pos="6500"/>
          <w:tab w:val="left" w:pos="7800"/>
        </w:tabs>
        <w:jc w:val="both"/>
        <w:rPr>
          <w:sz w:val="24"/>
          <w:szCs w:val="24"/>
          <w:u w:val="single"/>
        </w:rPr>
      </w:pPr>
      <w:r>
        <w:rPr>
          <w:sz w:val="24"/>
          <w:szCs w:val="24"/>
          <w:u w:val="single"/>
          <w:rtl w:val="0"/>
          <w:lang w:val="en-US"/>
        </w:rPr>
        <w:t xml:space="preserve">Sourcing validity : </w:t>
      </w:r>
    </w:p>
    <w:p>
      <w:pPr>
        <w:pStyle w:val="Title"/>
        <w:tabs>
          <w:tab w:val="left" w:pos="1300"/>
          <w:tab w:val="left" w:pos="2600"/>
          <w:tab w:val="left" w:pos="3900"/>
          <w:tab w:val="left" w:pos="5200"/>
          <w:tab w:val="left" w:pos="6500"/>
          <w:tab w:val="left" w:pos="7800"/>
        </w:tabs>
        <w:jc w:val="both"/>
        <w:rPr>
          <w:sz w:val="24"/>
          <w:szCs w:val="24"/>
        </w:rPr>
      </w:pPr>
      <w:r>
        <w:rPr>
          <w:sz w:val="24"/>
          <w:szCs w:val="24"/>
          <w:rtl w:val="0"/>
          <w:lang w:val="en-US"/>
        </w:rPr>
        <w:t xml:space="preserve">1 week (  ) </w:t>
      </w:r>
    </w:p>
    <w:p>
      <w:pPr>
        <w:pStyle w:val="Title"/>
        <w:tabs>
          <w:tab w:val="left" w:pos="1300"/>
          <w:tab w:val="left" w:pos="2600"/>
          <w:tab w:val="left" w:pos="3900"/>
          <w:tab w:val="left" w:pos="5200"/>
          <w:tab w:val="left" w:pos="6500"/>
          <w:tab w:val="left" w:pos="7800"/>
        </w:tabs>
        <w:jc w:val="both"/>
        <w:rPr>
          <w:sz w:val="24"/>
          <w:szCs w:val="24"/>
        </w:rPr>
      </w:pPr>
      <w:r>
        <w:rPr>
          <w:sz w:val="24"/>
          <w:szCs w:val="24"/>
          <w:rtl w:val="0"/>
          <w:lang w:val="en-US"/>
        </w:rPr>
        <w:t xml:space="preserve">2 weeks (  )  </w:t>
      </w:r>
    </w:p>
    <w:p>
      <w:pPr>
        <w:pStyle w:val="Title"/>
        <w:tabs>
          <w:tab w:val="left" w:pos="1300"/>
          <w:tab w:val="left" w:pos="2600"/>
          <w:tab w:val="left" w:pos="3900"/>
          <w:tab w:val="left" w:pos="5200"/>
          <w:tab w:val="left" w:pos="6500"/>
          <w:tab w:val="left" w:pos="7800"/>
        </w:tabs>
        <w:jc w:val="both"/>
        <w:rPr>
          <w:sz w:val="24"/>
          <w:szCs w:val="24"/>
        </w:rPr>
      </w:pPr>
      <w:r>
        <w:rPr>
          <w:sz w:val="24"/>
          <w:szCs w:val="24"/>
          <w:rtl w:val="0"/>
          <w:lang w:val="en-US"/>
        </w:rPr>
        <w:t>1 month (</w:t>
      </w:r>
      <w:r>
        <w:rPr>
          <w:b w:val="0"/>
          <w:bCs w:val="0"/>
          <w:outline w:val="0"/>
          <w:color w:val="c0c0c0"/>
          <w:sz w:val="24"/>
          <w:szCs w:val="24"/>
          <w:rtl w:val="0"/>
          <w:lang w:val="en-US"/>
          <w14:textFill>
            <w14:solidFill>
              <w14:srgbClr w14:val="C0C0C0"/>
            </w14:solidFill>
          </w14:textFill>
        </w:rPr>
        <w:t>X</w:t>
      </w:r>
      <w:r>
        <w:rPr>
          <w:sz w:val="24"/>
          <w:szCs w:val="24"/>
          <w:rtl w:val="0"/>
          <w:lang w:val="en-US"/>
        </w:rPr>
        <w:t xml:space="preserve">) </w:t>
      </w:r>
    </w:p>
    <w:p>
      <w:pPr>
        <w:pStyle w:val="Title"/>
        <w:tabs>
          <w:tab w:val="left" w:pos="1300"/>
          <w:tab w:val="left" w:pos="2600"/>
          <w:tab w:val="left" w:pos="3900"/>
          <w:tab w:val="left" w:pos="5200"/>
          <w:tab w:val="left" w:pos="6500"/>
          <w:tab w:val="left" w:pos="7800"/>
        </w:tabs>
        <w:jc w:val="both"/>
        <w:rPr>
          <w:sz w:val="24"/>
          <w:szCs w:val="24"/>
        </w:rPr>
      </w:pPr>
      <w:r>
        <w:rPr>
          <w:sz w:val="24"/>
          <w:szCs w:val="24"/>
          <w:rtl w:val="0"/>
          <w:lang w:val="en-US"/>
        </w:rPr>
        <w:t>Or: Please send me a quote every time goods become available (  )</w:t>
      </w:r>
    </w:p>
    <w:p>
      <w:pPr>
        <w:pStyle w:val="Title"/>
        <w:tabs>
          <w:tab w:val="left" w:pos="1300"/>
          <w:tab w:val="left" w:pos="2600"/>
          <w:tab w:val="left" w:pos="3900"/>
          <w:tab w:val="left" w:pos="5200"/>
          <w:tab w:val="left" w:pos="6500"/>
          <w:tab w:val="left" w:pos="7800"/>
        </w:tabs>
        <w:jc w:val="both"/>
        <w:rPr>
          <w:sz w:val="24"/>
          <w:szCs w:val="24"/>
          <w:u w:val="single"/>
        </w:rPr>
      </w:pPr>
    </w:p>
    <w:p>
      <w:pPr>
        <w:pStyle w:val="Title"/>
        <w:tabs>
          <w:tab w:val="left" w:pos="1300"/>
          <w:tab w:val="left" w:pos="2600"/>
          <w:tab w:val="left" w:pos="3900"/>
          <w:tab w:val="left" w:pos="5200"/>
          <w:tab w:val="left" w:pos="6500"/>
          <w:tab w:val="left" w:pos="7800"/>
        </w:tabs>
        <w:jc w:val="both"/>
        <w:rPr>
          <w:sz w:val="24"/>
          <w:szCs w:val="24"/>
          <w:u w:val="single"/>
        </w:rPr>
      </w:pPr>
      <w:r>
        <w:rPr>
          <w:sz w:val="24"/>
          <w:szCs w:val="24"/>
          <w:u w:val="single"/>
          <w:rtl w:val="0"/>
          <w:lang w:val="en-US"/>
        </w:rPr>
        <w:t>Declaration : Supplier</w:t>
      </w:r>
    </w:p>
    <w:p>
      <w:pPr>
        <w:pStyle w:val="Title"/>
        <w:tabs>
          <w:tab w:val="left" w:pos="1300"/>
          <w:tab w:val="left" w:pos="2600"/>
          <w:tab w:val="left" w:pos="3900"/>
          <w:tab w:val="left" w:pos="5200"/>
          <w:tab w:val="left" w:pos="6500"/>
          <w:tab w:val="left" w:pos="7800"/>
        </w:tabs>
        <w:spacing w:line="288" w:lineRule="auto"/>
        <w:jc w:val="both"/>
        <w:rPr>
          <w:b w:val="0"/>
          <w:bCs w:val="0"/>
          <w:sz w:val="24"/>
          <w:szCs w:val="24"/>
        </w:rPr>
      </w:pPr>
      <w:r>
        <w:rPr>
          <w:b w:val="0"/>
          <w:bCs w:val="0"/>
          <w:sz w:val="24"/>
          <w:szCs w:val="24"/>
          <w:rtl w:val="0"/>
          <w:lang w:val="en-US"/>
        </w:rPr>
        <w:t>I /We the named end beer taking possession of goods offered by the FCE makes this BIF with good and honourable intent without being legally bound and further understand that:</w:t>
      </w:r>
    </w:p>
    <w:p>
      <w:pPr>
        <w:pStyle w:val="Title"/>
        <w:numPr>
          <w:ilvl w:val="0"/>
          <w:numId w:val="5"/>
        </w:numPr>
        <w:jc w:val="both"/>
        <w:rPr>
          <w:b w:val="0"/>
          <w:bCs w:val="0"/>
          <w:sz w:val="24"/>
          <w:szCs w:val="24"/>
          <w:lang w:val="en-US"/>
        </w:rPr>
      </w:pPr>
      <w:r>
        <w:rPr>
          <w:b w:val="0"/>
          <w:bCs w:val="0"/>
          <w:sz w:val="24"/>
          <w:szCs w:val="24"/>
          <w:rtl w:val="0"/>
          <w:lang w:val="en-US"/>
        </w:rPr>
        <w:t>The FCE will consider selling listed or sourced goods within validity indicated.</w:t>
      </w:r>
    </w:p>
    <w:p>
      <w:pPr>
        <w:pStyle w:val="Title"/>
        <w:numPr>
          <w:ilvl w:val="0"/>
          <w:numId w:val="4"/>
        </w:numPr>
        <w:jc w:val="both"/>
        <w:rPr>
          <w:b w:val="0"/>
          <w:bCs w:val="0"/>
          <w:sz w:val="24"/>
          <w:szCs w:val="24"/>
          <w:lang w:val="en-US"/>
        </w:rPr>
      </w:pPr>
      <w:r>
        <w:rPr>
          <w:b w:val="0"/>
          <w:bCs w:val="0"/>
          <w:sz w:val="24"/>
          <w:szCs w:val="24"/>
          <w:rtl w:val="0"/>
          <w:lang w:val="en-US"/>
        </w:rPr>
        <w:t>The seller FTBX is registered business  as FTN Exporting  Australia</w:t>
      </w:r>
    </w:p>
    <w:p>
      <w:pPr>
        <w:pStyle w:val="Title"/>
        <w:numPr>
          <w:ilvl w:val="0"/>
          <w:numId w:val="4"/>
        </w:numPr>
        <w:jc w:val="both"/>
        <w:rPr>
          <w:b w:val="0"/>
          <w:bCs w:val="0"/>
          <w:sz w:val="24"/>
          <w:szCs w:val="24"/>
          <w:lang w:val="en-US"/>
        </w:rPr>
      </w:pPr>
      <w:r>
        <w:rPr>
          <w:b w:val="0"/>
          <w:bCs w:val="0"/>
          <w:sz w:val="24"/>
          <w:szCs w:val="24"/>
          <w:rtl w:val="0"/>
          <w:lang w:val="en-US"/>
        </w:rPr>
        <w:t>If the FCE does not sell goods, reason served without prejudice.</w:t>
      </w:r>
    </w:p>
    <w:p>
      <w:pPr>
        <w:pStyle w:val="Title"/>
        <w:numPr>
          <w:ilvl w:val="0"/>
          <w:numId w:val="4"/>
        </w:numPr>
        <w:jc w:val="both"/>
        <w:rPr>
          <w:b w:val="0"/>
          <w:bCs w:val="0"/>
          <w:sz w:val="24"/>
          <w:szCs w:val="24"/>
          <w:lang w:val="en-US"/>
        </w:rPr>
      </w:pPr>
      <w:r>
        <w:rPr>
          <w:b w:val="0"/>
          <w:bCs w:val="0"/>
          <w:sz w:val="24"/>
          <w:szCs w:val="24"/>
          <w:rtl w:val="0"/>
          <w:lang w:val="en-US"/>
        </w:rPr>
        <w:t>When the Offer  is signed by the buyer loading operations may commence.</w:t>
      </w:r>
    </w:p>
    <w:p>
      <w:pPr>
        <w:pStyle w:val="Title"/>
        <w:numPr>
          <w:ilvl w:val="0"/>
          <w:numId w:val="4"/>
        </w:numPr>
        <w:jc w:val="both"/>
        <w:rPr>
          <w:b w:val="0"/>
          <w:bCs w:val="0"/>
          <w:sz w:val="24"/>
          <w:szCs w:val="24"/>
          <w:lang w:val="en-US"/>
        </w:rPr>
      </w:pPr>
      <w:r>
        <w:rPr>
          <w:b w:val="0"/>
          <w:bCs w:val="0"/>
          <w:sz w:val="24"/>
          <w:szCs w:val="24"/>
          <w:rtl w:val="0"/>
          <w:lang w:val="en-US"/>
        </w:rPr>
        <w:t>All offers made by the FCE  is subject of acceptance.</w:t>
      </w:r>
    </w:p>
    <w:p>
      <w:pPr>
        <w:pStyle w:val="Title"/>
        <w:numPr>
          <w:ilvl w:val="0"/>
          <w:numId w:val="4"/>
        </w:numPr>
        <w:jc w:val="both"/>
        <w:rPr>
          <w:b w:val="0"/>
          <w:bCs w:val="0"/>
          <w:sz w:val="24"/>
          <w:szCs w:val="24"/>
          <w:lang w:val="en-US"/>
        </w:rPr>
      </w:pPr>
      <w:r>
        <w:rPr>
          <w:b w:val="0"/>
          <w:bCs w:val="0"/>
          <w:sz w:val="24"/>
          <w:szCs w:val="24"/>
          <w:rtl w:val="0"/>
          <w:lang w:val="en-US"/>
        </w:rPr>
        <w:t>Once an offer is advised, communication between FTN Exporting and the end buyer is opened and applied in a strict confidential manner.</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Print Name </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Date </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Seal /Signature </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 </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 </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 </w:t>
      </w:r>
    </w:p>
    <w:p>
      <w:pPr>
        <w:pStyle w:val="Title"/>
        <w:tabs>
          <w:tab w:val="left" w:pos="1300"/>
          <w:tab w:val="left" w:pos="2600"/>
          <w:tab w:val="left" w:pos="3900"/>
          <w:tab w:val="left" w:pos="5200"/>
          <w:tab w:val="left" w:pos="6500"/>
          <w:tab w:val="left" w:pos="7800"/>
        </w:tabs>
        <w:jc w:val="both"/>
        <w:rPr>
          <w:b w:val="0"/>
          <w:bCs w:val="0"/>
          <w:sz w:val="24"/>
          <w:szCs w:val="24"/>
        </w:rPr>
      </w:pPr>
      <w:r>
        <w:rPr>
          <w:b w:val="0"/>
          <w:bCs w:val="0"/>
          <w:sz w:val="24"/>
          <w:szCs w:val="24"/>
          <w:rtl w:val="0"/>
          <w:lang w:val="en-US"/>
        </w:rPr>
        <w:t xml:space="preserve"> </w:t>
      </w:r>
    </w:p>
    <w:p>
      <w:pPr>
        <w:pStyle w:val="Title"/>
        <w:tabs>
          <w:tab w:val="left" w:pos="1300"/>
          <w:tab w:val="left" w:pos="2600"/>
          <w:tab w:val="left" w:pos="3900"/>
          <w:tab w:val="left" w:pos="5200"/>
          <w:tab w:val="left" w:pos="6500"/>
          <w:tab w:val="left" w:pos="7800"/>
        </w:tabs>
        <w:jc w:val="both"/>
        <w:rPr>
          <w:b w:val="0"/>
          <w:bCs w:val="0"/>
          <w:sz w:val="24"/>
          <w:szCs w:val="24"/>
        </w:rPr>
      </w:pPr>
    </w:p>
    <w:p>
      <w:pPr>
        <w:pStyle w:val="Title"/>
        <w:tabs>
          <w:tab w:val="left" w:pos="1300"/>
          <w:tab w:val="left" w:pos="2600"/>
          <w:tab w:val="left" w:pos="3900"/>
          <w:tab w:val="left" w:pos="5200"/>
          <w:tab w:val="left" w:pos="6500"/>
          <w:tab w:val="left" w:pos="7800"/>
        </w:tabs>
        <w:jc w:val="both"/>
      </w:pPr>
      <w:r>
        <w:rPr>
          <w:b w:val="0"/>
          <w:bCs w:val="0"/>
          <w:sz w:val="24"/>
          <w:szCs w:val="24"/>
          <w:rtl w:val="0"/>
          <w:lang w:val="en-US"/>
        </w:rPr>
        <w:t xml:space="preserve"> </w:t>
      </w:r>
    </w:p>
    <w:sectPr>
      <w:headerReference w:type="default" r:id="rId5"/>
      <w:footerReference w:type="default" r:id="rId6"/>
      <w:pgSz w:w="11900" w:h="16840" w:orient="portrait"/>
      <w:pgMar w:top="1440" w:right="1440" w:bottom="1440" w:left="1440" w:header="480" w:footer="48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510"/>
      </w:tabs>
      <w:jc w:val="left"/>
    </w:pPr>
    <w:r>
      <w:rPr>
        <w:outline w:val="0"/>
        <w:color w:val="d5d5d5"/>
        <w:rtl w:val="0"/>
        <w:lang w:val="en-US"/>
        <w14:textFill>
          <w14:solidFill>
            <w14:srgbClr w14:val="D6D6D6"/>
          </w14:solidFill>
        </w14:textFill>
      </w:rPr>
      <w:t xml:space="preserve"> FTNX</w:t>
    </w:r>
    <w:r>
      <w:rPr>
        <w:outline w:val="0"/>
        <w:color w:val="d5d5d5"/>
        <w14:textFill>
          <w14:solidFill>
            <w14:srgbClr w14:val="D6D6D6"/>
          </w14:solidFill>
        </w14:textFill>
      </w:rPr>
      <w:tab/>
      <w:tab/>
    </w:r>
    <w:r>
      <w:rPr>
        <w:outline w:val="0"/>
        <w:color w:val="000000"/>
        <w14:textFill>
          <w14:solidFill>
            <w14:srgbClr w14:val="000000"/>
          </w14:solidFill>
        </w14:textFill>
      </w:rPr>
      <w:fldChar w:fldCharType="begin" w:fldLock="0"/>
    </w:r>
    <w:r>
      <w:rPr>
        <w:outline w:val="0"/>
        <w:color w:val="000000"/>
        <w14:textFill>
          <w14:solidFill>
            <w14:srgbClr w14:val="000000"/>
          </w14:solidFill>
        </w14:textFill>
      </w:rPr>
      <w:instrText xml:space="preserve"> PAGE </w:instrText>
    </w:r>
    <w:r>
      <w:rPr>
        <w:outline w:val="0"/>
        <w:color w:val="000000"/>
        <w14:textFill>
          <w14:solidFill>
            <w14:srgbClr w14:val="000000"/>
          </w14:solidFill>
        </w14:textFill>
      </w:rPr>
      <w:fldChar w:fldCharType="separate" w:fldLock="0"/>
    </w:r>
    <w:r>
      <w:rPr>
        <w:outline w:val="0"/>
        <w:color w:val="000000"/>
        <w14:textFill>
          <w14:solidFill>
            <w14:srgbClr w14:val="000000"/>
          </w14:solidFill>
        </w14:textFill>
      </w:rPr>
    </w:r>
    <w:r>
      <w:rPr>
        <w:outline w:val="0"/>
        <w:color w:val="000000"/>
        <w14:textFill>
          <w14:solidFill>
            <w14:srgbClr w14:val="000000"/>
          </w14:solidFill>
        </w14:textFill>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tabs>
          <w:tab w:val="left" w:pos="1300"/>
          <w:tab w:val="left" w:pos="2600"/>
          <w:tab w:val="left" w:pos="3900"/>
          <w:tab w:val="left" w:pos="5200"/>
          <w:tab w:val="left" w:pos="6500"/>
          <w:tab w:val="left" w:pos="7800"/>
        </w:tabs>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1300"/>
          <w:tab w:val="left" w:pos="2600"/>
          <w:tab w:val="left" w:pos="3900"/>
          <w:tab w:val="left" w:pos="5200"/>
          <w:tab w:val="left" w:pos="6500"/>
          <w:tab w:val="left" w:pos="7800"/>
        </w:tabs>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tabs>
          <w:tab w:val="left" w:pos="1300"/>
          <w:tab w:val="left" w:pos="2600"/>
          <w:tab w:val="left" w:pos="3900"/>
          <w:tab w:val="left" w:pos="5200"/>
          <w:tab w:val="left" w:pos="6500"/>
          <w:tab w:val="left" w:pos="7800"/>
        </w:tabs>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tabs>
          <w:tab w:val="left" w:pos="1300"/>
          <w:tab w:val="left" w:pos="2600"/>
          <w:tab w:val="left" w:pos="3900"/>
          <w:tab w:val="left" w:pos="5200"/>
          <w:tab w:val="left" w:pos="6500"/>
          <w:tab w:val="left" w:pos="7800"/>
        </w:tabs>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tabs>
          <w:tab w:val="left" w:pos="1300"/>
          <w:tab w:val="left" w:pos="2600"/>
          <w:tab w:val="left" w:pos="3900"/>
          <w:tab w:val="left" w:pos="5200"/>
          <w:tab w:val="left" w:pos="6500"/>
          <w:tab w:val="left" w:pos="7800"/>
        </w:tabs>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tabs>
          <w:tab w:val="left" w:pos="1300"/>
          <w:tab w:val="left" w:pos="2600"/>
          <w:tab w:val="left" w:pos="3900"/>
          <w:tab w:val="left" w:pos="5200"/>
          <w:tab w:val="left" w:pos="6500"/>
          <w:tab w:val="left" w:pos="7800"/>
        </w:tabs>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tabs>
          <w:tab w:val="left" w:pos="1300"/>
          <w:tab w:val="left" w:pos="2600"/>
          <w:tab w:val="left" w:pos="3900"/>
          <w:tab w:val="left" w:pos="5200"/>
          <w:tab w:val="left" w:pos="6500"/>
          <w:tab w:val="left" w:pos="7800"/>
        </w:tabs>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tabs>
          <w:tab w:val="left" w:pos="1300"/>
          <w:tab w:val="left" w:pos="2600"/>
          <w:tab w:val="left" w:pos="3900"/>
          <w:tab w:val="left" w:pos="5200"/>
          <w:tab w:val="left" w:pos="6500"/>
          <w:tab w:val="left" w:pos="7800"/>
        </w:tabs>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tabs>
          <w:tab w:val="left" w:pos="1300"/>
          <w:tab w:val="left" w:pos="2600"/>
          <w:tab w:val="left" w:pos="3900"/>
          <w:tab w:val="left" w:pos="5200"/>
          <w:tab w:val="left" w:pos="6500"/>
          <w:tab w:val="left" w:pos="7800"/>
        </w:tabs>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tabs>
          <w:tab w:val="left" w:pos="1300"/>
          <w:tab w:val="left" w:pos="2600"/>
          <w:tab w:val="left" w:pos="3900"/>
          <w:tab w:val="left" w:pos="5200"/>
          <w:tab w:val="left" w:pos="6500"/>
          <w:tab w:val="left" w:pos="7800"/>
        </w:tabs>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1300"/>
          <w:tab w:val="left" w:pos="2600"/>
          <w:tab w:val="left" w:pos="3900"/>
          <w:tab w:val="left" w:pos="5200"/>
          <w:tab w:val="left" w:pos="6500"/>
          <w:tab w:val="left" w:pos="7800"/>
        </w:tabs>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1300"/>
          <w:tab w:val="left" w:pos="2600"/>
          <w:tab w:val="left" w:pos="3900"/>
          <w:tab w:val="left" w:pos="5200"/>
          <w:tab w:val="left" w:pos="6500"/>
          <w:tab w:val="left" w:pos="7800"/>
        </w:tabs>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2600"/>
          <w:tab w:val="left" w:pos="3900"/>
          <w:tab w:val="left" w:pos="5200"/>
          <w:tab w:val="left" w:pos="6500"/>
          <w:tab w:val="left" w:pos="7800"/>
        </w:tabs>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1300"/>
          <w:tab w:val="left" w:pos="2600"/>
          <w:tab w:val="left" w:pos="3900"/>
          <w:tab w:val="left" w:pos="5200"/>
          <w:tab w:val="left" w:pos="6500"/>
          <w:tab w:val="left" w:pos="7800"/>
        </w:tabs>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1300"/>
          <w:tab w:val="left" w:pos="2600"/>
          <w:tab w:val="left" w:pos="3900"/>
          <w:tab w:val="left" w:pos="5200"/>
          <w:tab w:val="left" w:pos="6500"/>
          <w:tab w:val="left" w:pos="7800"/>
        </w:tabs>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1300"/>
          <w:tab w:val="left" w:pos="2600"/>
          <w:tab w:val="left" w:pos="3900"/>
          <w:tab w:val="left" w:pos="5200"/>
          <w:tab w:val="left" w:pos="6500"/>
          <w:tab w:val="left" w:pos="7800"/>
        </w:tabs>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1300"/>
          <w:tab w:val="left" w:pos="2600"/>
          <w:tab w:val="left" w:pos="3900"/>
          <w:tab w:val="left" w:pos="5200"/>
          <w:tab w:val="left" w:pos="6500"/>
          <w:tab w:val="left" w:pos="7800"/>
        </w:tabs>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1300"/>
          <w:tab w:val="left" w:pos="2600"/>
          <w:tab w:val="left" w:pos="3900"/>
          <w:tab w:val="left" w:pos="5200"/>
          <w:tab w:val="left" w:pos="6500"/>
          <w:tab w:val="left" w:pos="7800"/>
        </w:tabs>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2"/>
    <w:lvlOverride w:ilvl="0">
      <w:startOverride w:val="1"/>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Title">
    <w:name w:val="Title"/>
    <w:next w:val="Title"/>
    <w:pPr>
      <w:keepNext w:val="0"/>
      <w:keepLines w:val="1"/>
      <w:pageBreakBefore w:val="0"/>
      <w:widowControl w:val="1"/>
      <w:shd w:val="clear" w:color="auto" w:fill="auto"/>
      <w:suppressAutoHyphens w:val="0"/>
      <w:bidi w:val="0"/>
      <w:spacing w:before="0" w:after="120" w:line="240" w:lineRule="auto"/>
      <w:ind w:left="0" w:right="0" w:firstLine="0"/>
      <w:jc w:val="center"/>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shd w:val="nil" w:color="auto" w:fill="auto"/>
      <w:vertAlign w:val="baseline"/>
      <w:lang w:val="en-US"/>
      <w14:textOutline>
        <w14:noFill/>
      </w14:textOutline>
      <w14:textFill>
        <w14:solidFill>
          <w14:srgbClr w14:val="000000"/>
        </w14:solidFill>
      </w14:textFill>
    </w:rPr>
  </w:style>
  <w:style w:type="paragraph" w:styleId="Table Style 2">
    <w:name w:val="Table Style 2"/>
    <w:next w:val="Table Style 2"/>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numbering" w:styleId="Bullet">
    <w:name w:val="Bullet"/>
    <w:pPr>
      <w:numPr>
        <w:numId w:val="1"/>
      </w:numPr>
    </w:pPr>
  </w:style>
  <w:style w:type="numbering" w:styleId="Numbered">
    <w:name w:val="Numbered"/>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t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Simple_Report">
  <a:themeElements>
    <a:clrScheme name="21_Simple_Report">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Simple_Report">
      <a:majorFont>
        <a:latin typeface="Helvetica Neue"/>
        <a:ea typeface="Helvetica Neue"/>
        <a:cs typeface="Helvetica Neue"/>
      </a:majorFont>
      <a:minorFont>
        <a:latin typeface="Helvetica Neue"/>
        <a:ea typeface="Helvetica Neue"/>
        <a:cs typeface="Helvetica Neue"/>
      </a:minorFont>
    </a:fontScheme>
    <a:fmtScheme name="21_Simple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30000"/>
          </a:lnSpc>
          <a:spcBef>
            <a:spcPts val="1200"/>
          </a:spcBef>
          <a:spcAft>
            <a:spcPts val="0"/>
          </a:spcAft>
          <a:buClrTx/>
          <a:buSzTx/>
          <a:buFontTx/>
          <a:buNone/>
          <a:tabLst/>
          <a:defRPr b="0" baseline="0" cap="none" i="0" spc="36" strike="noStrike" sz="12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